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hint="eastAsia" w:ascii="仿宋" w:hAnsi="仿宋" w:cs="仿宋"/>
          <w:bCs/>
          <w:color w:val="auto"/>
          <w:sz w:val="28"/>
          <w:szCs w:val="28"/>
          <w:lang w:val="en-US" w:eastAsia="zh-CN"/>
        </w:rPr>
      </w:pPr>
      <w:bookmarkStart w:id="14" w:name="_GoBack"/>
      <w:bookmarkEnd w:id="14"/>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Theme="majorEastAsia" w:hAnsiTheme="majorEastAsia" w:eastAsiaTheme="majorEastAsia"/>
          <w:b/>
          <w:color w:val="auto"/>
          <w:sz w:val="52"/>
          <w:szCs w:val="52"/>
        </w:rPr>
      </w:pPr>
      <w:r>
        <w:rPr>
          <w:rFonts w:hint="eastAsia" w:asciiTheme="majorEastAsia" w:hAnsiTheme="majorEastAsia" w:eastAsiaTheme="majorEastAsia"/>
          <w:b/>
          <w:color w:val="auto"/>
          <w:sz w:val="52"/>
          <w:szCs w:val="52"/>
        </w:rPr>
        <w:t>全国档案事业统计调查制度</w:t>
      </w:r>
    </w:p>
    <w:p>
      <w:pPr>
        <w:spacing w:line="600" w:lineRule="atLeast"/>
        <w:jc w:val="center"/>
        <w:rPr>
          <w:rFonts w:ascii="楷体" w:hAnsi="楷体" w:eastAsia="楷体"/>
          <w:color w:val="auto"/>
          <w:sz w:val="44"/>
          <w:szCs w:val="44"/>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jc w:val="center"/>
        <w:rPr>
          <w:rFonts w:ascii="方正楷体_GBK" w:hAnsi="方正楷体_GBK" w:eastAsia="方正楷体_GBK" w:cs="方正楷体_GBK"/>
          <w:bCs/>
          <w:color w:val="auto"/>
          <w:sz w:val="32"/>
          <w:szCs w:val="32"/>
        </w:rPr>
      </w:pPr>
      <w:r>
        <w:rPr>
          <w:rFonts w:hint="eastAsia" w:ascii="方正楷体_GBK" w:hAnsi="方正楷体_GBK" w:eastAsia="方正楷体_GBK" w:cs="方正楷体_GBK"/>
          <w:bCs/>
          <w:color w:val="auto"/>
          <w:sz w:val="32"/>
          <w:szCs w:val="32"/>
        </w:rPr>
        <w:t>国家档案局制定</w:t>
      </w:r>
    </w:p>
    <w:p>
      <w:pPr>
        <w:jc w:val="center"/>
        <w:rPr>
          <w:rFonts w:ascii="方正楷体_GBK" w:hAnsi="方正楷体_GBK" w:eastAsia="方正楷体_GBK" w:cs="方正楷体_GBK"/>
          <w:bCs/>
          <w:color w:val="auto"/>
          <w:sz w:val="32"/>
          <w:szCs w:val="32"/>
        </w:rPr>
      </w:pPr>
      <w:r>
        <w:rPr>
          <w:rFonts w:hint="eastAsia" w:ascii="方正楷体_GBK" w:hAnsi="方正楷体_GBK" w:eastAsia="方正楷体_GBK" w:cs="方正楷体_GBK"/>
          <w:bCs/>
          <w:color w:val="auto"/>
          <w:sz w:val="32"/>
          <w:szCs w:val="32"/>
        </w:rPr>
        <w:t>国家统计局批准</w:t>
      </w:r>
    </w:p>
    <w:p>
      <w:pPr>
        <w:jc w:val="center"/>
        <w:rPr>
          <w:rFonts w:ascii="方正楷体_GBK" w:hAnsi="方正楷体_GBK" w:eastAsia="方正楷体_GBK" w:cs="方正楷体_GBK"/>
          <w:bCs/>
          <w:color w:val="auto"/>
          <w:sz w:val="32"/>
          <w:szCs w:val="32"/>
        </w:rPr>
      </w:pPr>
    </w:p>
    <w:p>
      <w:pPr>
        <w:jc w:val="center"/>
        <w:rPr>
          <w:rFonts w:ascii="方正楷体_GBK" w:hAnsi="方正楷体_GBK" w:eastAsia="方正楷体_GBK" w:cs="方正楷体_GBK"/>
          <w:bCs/>
          <w:color w:val="auto"/>
          <w:sz w:val="32"/>
          <w:szCs w:val="32"/>
        </w:rPr>
      </w:pPr>
      <w:r>
        <w:rPr>
          <w:rFonts w:hint="eastAsia" w:ascii="方正楷体_GBK" w:hAnsi="方正楷体_GBK" w:eastAsia="方正楷体_GBK" w:cs="方正楷体_GBK"/>
          <w:bCs/>
          <w:color w:val="auto"/>
          <w:sz w:val="32"/>
          <w:szCs w:val="32"/>
        </w:rPr>
        <w:t>2019年</w:t>
      </w:r>
      <w:r>
        <w:rPr>
          <w:rFonts w:hint="eastAsia" w:ascii="方正楷体_GBK" w:hAnsi="方正楷体_GBK" w:eastAsia="方正楷体_GBK" w:cs="方正楷体_GBK"/>
          <w:bCs/>
          <w:color w:val="auto"/>
          <w:sz w:val="32"/>
          <w:szCs w:val="32"/>
          <w:lang w:val="en-US" w:eastAsia="zh-CN"/>
        </w:rPr>
        <w:t>1</w:t>
      </w:r>
      <w:r>
        <w:rPr>
          <w:rFonts w:hint="eastAsia" w:ascii="方正楷体_GBK" w:hAnsi="方正楷体_GBK" w:eastAsia="方正楷体_GBK" w:cs="方正楷体_GBK"/>
          <w:bCs/>
          <w:color w:val="auto"/>
          <w:sz w:val="32"/>
          <w:szCs w:val="32"/>
        </w:rPr>
        <w:t>月</w:t>
      </w:r>
    </w:p>
    <w:p>
      <w:pPr>
        <w:rPr>
          <w:color w:val="auto"/>
        </w:rPr>
      </w:pPr>
      <w:r>
        <w:rPr>
          <w:color w:val="auto"/>
        </w:rPr>
        <w:br w:type="page"/>
      </w:r>
    </w:p>
    <w:p>
      <w:pPr>
        <w:spacing w:line="600" w:lineRule="atLeast"/>
        <w:jc w:val="center"/>
        <w:rPr>
          <w:rFonts w:cs="宋体-18030" w:asciiTheme="majorEastAsia" w:hAnsiTheme="majorEastAsia" w:eastAsiaTheme="majorEastAsia"/>
          <w:b/>
          <w:bCs/>
          <w:color w:val="auto"/>
          <w:sz w:val="32"/>
          <w:szCs w:val="32"/>
        </w:rPr>
      </w:pPr>
      <w:r>
        <w:rPr>
          <w:rFonts w:hint="eastAsia" w:cs="宋体-18030" w:asciiTheme="majorEastAsia" w:hAnsiTheme="majorEastAsia" w:eastAsiaTheme="majorEastAsia"/>
          <w:b/>
          <w:bCs/>
          <w:color w:val="auto"/>
          <w:sz w:val="32"/>
          <w:szCs w:val="32"/>
        </w:rPr>
        <w:t>本统计调查制度根据《中华人民共和国统计法》的有关规定制定</w:t>
      </w:r>
    </w:p>
    <w:p>
      <w:pPr>
        <w:spacing w:line="600" w:lineRule="atLeast"/>
        <w:rPr>
          <w:rFonts w:ascii="仿宋_GB2312" w:hAnsi="宋体-18030" w:eastAsia="仿宋_GB2312" w:cs="宋体-18030"/>
          <w:bCs/>
          <w:color w:val="auto"/>
          <w:sz w:val="28"/>
          <w:szCs w:val="28"/>
        </w:rPr>
      </w:pPr>
    </w:p>
    <w:p>
      <w:pPr>
        <w:spacing w:line="600" w:lineRule="atLeast"/>
        <w:rPr>
          <w:rFonts w:ascii="仿宋" w:hAnsi="仿宋" w:cs="仿宋"/>
          <w:bCs/>
          <w:color w:val="auto"/>
          <w:sz w:val="28"/>
          <w:szCs w:val="28"/>
        </w:rPr>
      </w:pPr>
      <w:r>
        <w:rPr>
          <w:rFonts w:hint="eastAsia" w:ascii="仿宋_GB2312" w:hAnsi="宋体-18030" w:eastAsia="仿宋_GB2312" w:cs="宋体-18030"/>
          <w:bCs/>
          <w:color w:val="auto"/>
          <w:sz w:val="28"/>
          <w:szCs w:val="28"/>
        </w:rPr>
        <w:t xml:space="preserve">    </w:t>
      </w:r>
      <w:r>
        <w:rPr>
          <w:rFonts w:hint="eastAsia" w:ascii="仿宋" w:hAnsi="仿宋" w:cs="仿宋"/>
          <w:bCs/>
          <w:color w:val="auto"/>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r>
        <w:rPr>
          <w:rFonts w:hint="eastAsia" w:ascii="仿宋" w:hAnsi="仿宋" w:cs="仿宋"/>
          <w:bCs/>
          <w:color w:val="auto"/>
          <w:sz w:val="28"/>
          <w:szCs w:val="28"/>
        </w:rPr>
        <w:t xml:space="preserve">    《中华人民共和国统计法》第九条规定：统计机构和统计人员对在统计工作中知悉的国家秘密、商业秘密和个人信息，应当予以保密。</w:t>
      </w:r>
    </w:p>
    <w:p>
      <w:pPr>
        <w:spacing w:line="600" w:lineRule="atLeast"/>
        <w:rPr>
          <w:rFonts w:ascii="仿宋" w:hAnsi="仿宋" w:cs="仿宋"/>
          <w:bCs/>
          <w:color w:val="auto"/>
          <w:sz w:val="28"/>
          <w:szCs w:val="28"/>
        </w:rPr>
      </w:pPr>
    </w:p>
    <w:p>
      <w:pPr>
        <w:spacing w:line="600" w:lineRule="atLeast"/>
        <w:ind w:firstLine="560" w:firstLineChars="200"/>
        <w:rPr>
          <w:rFonts w:ascii="仿宋" w:hAnsi="仿宋" w:cs="仿宋"/>
          <w:bCs/>
          <w:color w:val="auto"/>
          <w:sz w:val="28"/>
          <w:szCs w:val="28"/>
        </w:rPr>
      </w:pPr>
      <w:r>
        <w:rPr>
          <w:rFonts w:hint="eastAsia" w:ascii="仿宋" w:hAnsi="仿宋" w:cs="仿宋"/>
          <w:bCs/>
          <w:color w:val="auto"/>
          <w:sz w:val="28"/>
          <w:szCs w:val="28"/>
        </w:rPr>
        <w:t>《中华人民共和国统计法》第二十五条规定：统计调查中获得的能够识别或者推断单个统计调查对象身份的资料，任何单位和个人不得对外提供、泄露，不得用于统计以外的目的。</w:t>
      </w: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r>
        <w:rPr>
          <w:rFonts w:hint="eastAsia" w:ascii="仿宋" w:hAnsi="仿宋" w:cs="仿宋"/>
          <w:bCs/>
          <w:color w:val="auto"/>
          <w:sz w:val="28"/>
          <w:szCs w:val="28"/>
        </w:rPr>
        <w:t xml:space="preserve">    本制度由国家档案局负责解释。</w:t>
      </w:r>
    </w:p>
    <w:p>
      <w:pPr>
        <w:rPr>
          <w:color w:val="auto"/>
        </w:rPr>
      </w:pPr>
      <w:r>
        <w:rPr>
          <w:color w:val="auto"/>
        </w:rPr>
        <w:br w:type="page"/>
      </w:r>
    </w:p>
    <w:p>
      <w:pPr>
        <w:pStyle w:val="12"/>
        <w:jc w:val="center"/>
        <w:rPr>
          <w:rFonts w:ascii="黑体" w:hAnsi="黑体" w:eastAsia="黑体"/>
          <w:color w:val="auto"/>
          <w:sz w:val="36"/>
          <w:szCs w:val="36"/>
        </w:rPr>
      </w:pPr>
      <w:r>
        <w:rPr>
          <w:rFonts w:ascii="黑体" w:hAnsi="黑体" w:eastAsia="黑体"/>
          <w:color w:val="auto"/>
          <w:sz w:val="36"/>
          <w:szCs w:val="36"/>
          <w:lang w:val="zh-CN"/>
        </w:rPr>
        <w:t>目</w:t>
      </w:r>
      <w:r>
        <w:rPr>
          <w:rFonts w:hint="eastAsia" w:ascii="黑体" w:hAnsi="黑体" w:eastAsia="黑体"/>
          <w:color w:val="auto"/>
          <w:sz w:val="36"/>
          <w:szCs w:val="36"/>
          <w:lang w:val="zh-CN"/>
        </w:rPr>
        <w:t xml:space="preserve"> </w:t>
      </w:r>
      <w:r>
        <w:rPr>
          <w:rFonts w:hint="eastAsia" w:ascii="黑体" w:hAnsi="黑体" w:eastAsia="黑体"/>
          <w:color w:val="auto"/>
          <w:sz w:val="36"/>
          <w:szCs w:val="36"/>
        </w:rPr>
        <w:t xml:space="preserve">  </w:t>
      </w:r>
      <w:r>
        <w:rPr>
          <w:rFonts w:ascii="黑体" w:hAnsi="黑体" w:eastAsia="黑体"/>
          <w:color w:val="auto"/>
          <w:sz w:val="36"/>
          <w:szCs w:val="36"/>
          <w:lang w:val="zh-CN"/>
        </w:rPr>
        <w:t xml:space="preserve"> 录</w:t>
      </w:r>
    </w:p>
    <w:p>
      <w:pPr>
        <w:pStyle w:val="6"/>
        <w:tabs>
          <w:tab w:val="right" w:leader="dot" w:pos="9060"/>
        </w:tabs>
        <w:spacing w:line="360" w:lineRule="auto"/>
        <w:ind w:left="0" w:leftChars="0"/>
        <w:rPr>
          <w:rFonts w:ascii="仿宋" w:hAnsi="仿宋"/>
          <w:b/>
          <w:bCs/>
          <w:color w:val="auto"/>
          <w:sz w:val="28"/>
          <w:szCs w:val="28"/>
          <w:lang w:val="zh-CN"/>
        </w:rPr>
      </w:pPr>
    </w:p>
    <w:p>
      <w:pPr>
        <w:pStyle w:val="6"/>
        <w:tabs>
          <w:tab w:val="right" w:leader="dot" w:pos="9072"/>
        </w:tabs>
        <w:spacing w:line="360" w:lineRule="auto"/>
        <w:ind w:left="600"/>
        <w:rPr>
          <w:rFonts w:ascii="仿宋" w:hAnsi="仿宋" w:cs="仿宋"/>
          <w:b/>
          <w:bCs/>
          <w:color w:val="auto"/>
        </w:rPr>
      </w:pPr>
      <w:r>
        <w:rPr>
          <w:rFonts w:hint="eastAsia" w:ascii="仿宋" w:hAnsi="仿宋" w:cs="仿宋"/>
          <w:b/>
          <w:bCs/>
          <w:color w:val="auto"/>
          <w:sz w:val="28"/>
          <w:szCs w:val="28"/>
          <w:lang w:val="zh-CN"/>
        </w:rPr>
        <w:fldChar w:fldCharType="begin"/>
      </w:r>
      <w:r>
        <w:rPr>
          <w:rFonts w:hint="eastAsia" w:ascii="仿宋" w:hAnsi="仿宋" w:cs="仿宋"/>
          <w:b/>
          <w:bCs/>
          <w:color w:val="auto"/>
          <w:sz w:val="28"/>
          <w:szCs w:val="28"/>
          <w:lang w:val="zh-CN"/>
        </w:rPr>
        <w:instrText xml:space="preserve"> TOC \o "1-3" \h \z \u </w:instrText>
      </w:r>
      <w:r>
        <w:rPr>
          <w:rFonts w:hint="eastAsia" w:ascii="仿宋" w:hAnsi="仿宋" w:cs="仿宋"/>
          <w:b/>
          <w:bCs/>
          <w:color w:val="auto"/>
          <w:sz w:val="28"/>
          <w:szCs w:val="28"/>
          <w:lang w:val="zh-CN"/>
        </w:rPr>
        <w:fldChar w:fldCharType="separate"/>
      </w:r>
      <w:r>
        <w:rPr>
          <w:color w:val="auto"/>
        </w:rPr>
        <w:fldChar w:fldCharType="begin"/>
      </w:r>
      <w:r>
        <w:rPr>
          <w:color w:val="auto"/>
        </w:rPr>
        <w:instrText xml:space="preserve"> HYPERLINK \l "_Toc27338" </w:instrText>
      </w:r>
      <w:r>
        <w:rPr>
          <w:color w:val="auto"/>
        </w:rPr>
        <w:fldChar w:fldCharType="separate"/>
      </w:r>
      <w:r>
        <w:rPr>
          <w:rFonts w:hint="eastAsia" w:ascii="仿宋" w:hAnsi="仿宋" w:cs="仿宋"/>
          <w:b/>
          <w:bCs/>
          <w:color w:val="auto"/>
          <w:szCs w:val="36"/>
        </w:rPr>
        <w:t>一、总 说 明</w:t>
      </w:r>
      <w:r>
        <w:rPr>
          <w:rFonts w:hint="eastAsia" w:ascii="仿宋" w:hAnsi="仿宋" w:cs="仿宋"/>
          <w:b/>
          <w:bCs/>
          <w:color w:val="auto"/>
        </w:rPr>
        <w:tab/>
      </w:r>
      <w:r>
        <w:rPr>
          <w:rFonts w:hint="eastAsia" w:ascii="仿宋" w:hAnsi="仿宋" w:cs="仿宋"/>
          <w:b/>
          <w:bCs/>
          <w:color w:val="auto"/>
        </w:rPr>
        <w:fldChar w:fldCharType="begin"/>
      </w:r>
      <w:r>
        <w:rPr>
          <w:rFonts w:hint="eastAsia" w:ascii="仿宋" w:hAnsi="仿宋" w:cs="仿宋"/>
          <w:b/>
          <w:bCs/>
          <w:color w:val="auto"/>
        </w:rPr>
        <w:instrText xml:space="preserve"> PAGEREF _Toc27338 </w:instrText>
      </w:r>
      <w:r>
        <w:rPr>
          <w:rFonts w:hint="eastAsia" w:ascii="仿宋" w:hAnsi="仿宋" w:cs="仿宋"/>
          <w:b/>
          <w:bCs/>
          <w:color w:val="auto"/>
        </w:rPr>
        <w:fldChar w:fldCharType="separate"/>
      </w:r>
      <w:r>
        <w:rPr>
          <w:rFonts w:hint="eastAsia" w:ascii="仿宋" w:hAnsi="仿宋" w:cs="仿宋"/>
          <w:b/>
          <w:bCs/>
          <w:color w:val="auto"/>
        </w:rPr>
        <w:t>1</w:t>
      </w:r>
      <w:r>
        <w:rPr>
          <w:rFonts w:hint="eastAsia" w:ascii="仿宋" w:hAnsi="仿宋" w:cs="仿宋"/>
          <w:b/>
          <w:bCs/>
          <w:color w:val="auto"/>
        </w:rPr>
        <w:fldChar w:fldCharType="end"/>
      </w:r>
      <w:r>
        <w:rPr>
          <w:rFonts w:hint="eastAsia" w:ascii="仿宋" w:hAnsi="仿宋" w:cs="仿宋"/>
          <w:b/>
          <w:bCs/>
          <w:color w:val="auto"/>
        </w:rPr>
        <w:fldChar w:fldCharType="end"/>
      </w:r>
    </w:p>
    <w:p>
      <w:pPr>
        <w:pStyle w:val="6"/>
        <w:tabs>
          <w:tab w:val="right" w:leader="dot" w:pos="9072"/>
        </w:tabs>
        <w:spacing w:line="360" w:lineRule="auto"/>
        <w:ind w:left="600"/>
        <w:rPr>
          <w:rFonts w:ascii="仿宋" w:hAnsi="仿宋" w:cs="仿宋"/>
          <w:b/>
          <w:bCs/>
          <w:color w:val="auto"/>
        </w:rPr>
      </w:pPr>
      <w:r>
        <w:rPr>
          <w:color w:val="auto"/>
        </w:rPr>
        <w:fldChar w:fldCharType="begin"/>
      </w:r>
      <w:r>
        <w:rPr>
          <w:color w:val="auto"/>
        </w:rPr>
        <w:instrText xml:space="preserve"> HYPERLINK \l "_Toc9651" </w:instrText>
      </w:r>
      <w:r>
        <w:rPr>
          <w:color w:val="auto"/>
        </w:rPr>
        <w:fldChar w:fldCharType="separate"/>
      </w:r>
      <w:r>
        <w:rPr>
          <w:rFonts w:hint="eastAsia" w:ascii="仿宋" w:hAnsi="仿宋" w:cs="仿宋"/>
          <w:b/>
          <w:bCs/>
          <w:color w:val="auto"/>
          <w:szCs w:val="36"/>
        </w:rPr>
        <w:t>二、 报 表 目 录</w:t>
      </w:r>
      <w:r>
        <w:rPr>
          <w:rFonts w:hint="eastAsia" w:ascii="仿宋" w:hAnsi="仿宋" w:cs="仿宋"/>
          <w:b/>
          <w:bCs/>
          <w:color w:val="auto"/>
        </w:rPr>
        <w:tab/>
      </w:r>
      <w:r>
        <w:rPr>
          <w:rFonts w:hint="eastAsia" w:ascii="仿宋" w:hAnsi="仿宋" w:cs="仿宋"/>
          <w:b/>
          <w:bCs/>
          <w:color w:val="auto"/>
        </w:rPr>
        <w:fldChar w:fldCharType="begin"/>
      </w:r>
      <w:r>
        <w:rPr>
          <w:rFonts w:hint="eastAsia" w:ascii="仿宋" w:hAnsi="仿宋" w:cs="仿宋"/>
          <w:b/>
          <w:bCs/>
          <w:color w:val="auto"/>
        </w:rPr>
        <w:instrText xml:space="preserve"> PAGEREF _Toc9651 </w:instrText>
      </w:r>
      <w:r>
        <w:rPr>
          <w:rFonts w:hint="eastAsia" w:ascii="仿宋" w:hAnsi="仿宋" w:cs="仿宋"/>
          <w:b/>
          <w:bCs/>
          <w:color w:val="auto"/>
        </w:rPr>
        <w:fldChar w:fldCharType="separate"/>
      </w:r>
      <w:r>
        <w:rPr>
          <w:rFonts w:hint="eastAsia" w:ascii="仿宋" w:hAnsi="仿宋" w:cs="仿宋"/>
          <w:b/>
          <w:bCs/>
          <w:color w:val="auto"/>
        </w:rPr>
        <w:t>4</w:t>
      </w:r>
      <w:r>
        <w:rPr>
          <w:rFonts w:hint="eastAsia" w:ascii="仿宋" w:hAnsi="仿宋" w:cs="仿宋"/>
          <w:b/>
          <w:bCs/>
          <w:color w:val="auto"/>
        </w:rPr>
        <w:fldChar w:fldCharType="end"/>
      </w:r>
      <w:r>
        <w:rPr>
          <w:rFonts w:hint="eastAsia" w:ascii="仿宋" w:hAnsi="仿宋" w:cs="仿宋"/>
          <w:b/>
          <w:bCs/>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"_Toc17913" </w:instrText>
      </w:r>
      <w:r>
        <w:rPr>
          <w:color w:val="auto"/>
        </w:rPr>
        <w:fldChar w:fldCharType="separate"/>
      </w:r>
      <w:r>
        <w:rPr>
          <w:rFonts w:hint="eastAsia" w:ascii="仿宋" w:hAnsi="仿宋" w:cs="仿宋"/>
          <w:b/>
          <w:bCs/>
          <w:color w:val="auto"/>
          <w:szCs w:val="36"/>
        </w:rPr>
        <w:t>三、 调 查 表 式</w:t>
      </w:r>
      <w:r>
        <w:rPr>
          <w:rFonts w:hint="eastAsia" w:ascii="仿宋" w:hAnsi="仿宋" w:cs="仿宋"/>
          <w:b/>
          <w:bCs/>
          <w:color w:val="auto"/>
        </w:rPr>
        <w:tab/>
      </w:r>
      <w:r>
        <w:rPr>
          <w:rFonts w:hint="eastAsia" w:ascii="仿宋" w:hAnsi="仿宋" w:cs="仿宋"/>
          <w:b/>
          <w:bCs/>
          <w:color w:val="auto"/>
        </w:rPr>
        <w:fldChar w:fldCharType="begin"/>
      </w:r>
      <w:r>
        <w:rPr>
          <w:rFonts w:hint="eastAsia" w:ascii="仿宋" w:hAnsi="仿宋" w:cs="仿宋"/>
          <w:b/>
          <w:bCs/>
          <w:color w:val="auto"/>
        </w:rPr>
        <w:instrText xml:space="preserve"> PAGEREF _Toc17913 </w:instrText>
      </w:r>
      <w:r>
        <w:rPr>
          <w:rFonts w:hint="eastAsia" w:ascii="仿宋" w:hAnsi="仿宋" w:cs="仿宋"/>
          <w:b/>
          <w:bCs/>
          <w:color w:val="auto"/>
        </w:rPr>
        <w:fldChar w:fldCharType="separate"/>
      </w:r>
      <w:r>
        <w:rPr>
          <w:rFonts w:hint="eastAsia" w:ascii="仿宋" w:hAnsi="仿宋" w:cs="仿宋"/>
          <w:b/>
          <w:bCs/>
          <w:color w:val="auto"/>
        </w:rPr>
        <w:t>5</w:t>
      </w:r>
      <w:r>
        <w:rPr>
          <w:rFonts w:hint="eastAsia" w:ascii="仿宋" w:hAnsi="仿宋" w:cs="仿宋"/>
          <w:b/>
          <w:bCs/>
          <w:color w:val="auto"/>
        </w:rPr>
        <w:fldChar w:fldCharType="end"/>
      </w:r>
      <w:r>
        <w:rPr>
          <w:rFonts w:hint="eastAsia" w:ascii="仿宋" w:hAnsi="仿宋" w:cs="仿宋"/>
          <w:b/>
          <w:bCs/>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"_Toc13147" </w:instrText>
      </w:r>
      <w:r>
        <w:rPr>
          <w:color w:val="auto"/>
        </w:rPr>
        <w:fldChar w:fldCharType="separate"/>
      </w:r>
      <w:r>
        <w:rPr>
          <w:rFonts w:hint="eastAsia" w:ascii="仿宋" w:hAnsi="仿宋" w:cs="仿宋"/>
          <w:color w:val="auto"/>
        </w:rPr>
        <w:t>（一）档案行政管理部门基本情况年报</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_Toc13147 </w:instrText>
      </w:r>
      <w:r>
        <w:rPr>
          <w:rFonts w:hint="eastAsia" w:ascii="仿宋" w:hAnsi="仿宋" w:cs="仿宋"/>
          <w:color w:val="auto"/>
        </w:rPr>
        <w:fldChar w:fldCharType="separate"/>
      </w:r>
      <w:r>
        <w:rPr>
          <w:rFonts w:hint="eastAsia" w:ascii="仿宋" w:hAnsi="仿宋" w:cs="仿宋"/>
          <w:color w:val="auto"/>
        </w:rPr>
        <w:t>5</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"_Toc32006" </w:instrText>
      </w:r>
      <w:r>
        <w:rPr>
          <w:color w:val="auto"/>
        </w:rPr>
        <w:fldChar w:fldCharType="separate"/>
      </w:r>
      <w:r>
        <w:rPr>
          <w:rFonts w:hint="eastAsia" w:ascii="仿宋" w:hAnsi="仿宋" w:cs="仿宋"/>
          <w:color w:val="auto"/>
        </w:rPr>
        <w:t>（二）档案馆基本情况年报</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_Toc32006 </w:instrText>
      </w:r>
      <w:r>
        <w:rPr>
          <w:rFonts w:hint="eastAsia" w:ascii="仿宋" w:hAnsi="仿宋" w:cs="仿宋"/>
          <w:color w:val="auto"/>
        </w:rPr>
        <w:fldChar w:fldCharType="separate"/>
      </w:r>
      <w:r>
        <w:rPr>
          <w:rFonts w:hint="eastAsia" w:ascii="仿宋" w:hAnsi="仿宋" w:cs="仿宋"/>
          <w:color w:val="auto"/>
        </w:rPr>
        <w:t>11</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"_Toc13628" </w:instrText>
      </w:r>
      <w:r>
        <w:rPr>
          <w:color w:val="auto"/>
        </w:rPr>
        <w:fldChar w:fldCharType="separate"/>
      </w:r>
      <w:r>
        <w:rPr>
          <w:rFonts w:hint="eastAsia" w:ascii="仿宋" w:hAnsi="仿宋" w:cs="仿宋"/>
          <w:color w:val="auto"/>
        </w:rPr>
        <w:t>（三）档案室基本情况年报</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_Toc13628 </w:instrText>
      </w:r>
      <w:r>
        <w:rPr>
          <w:rFonts w:hint="eastAsia" w:ascii="仿宋" w:hAnsi="仿宋" w:cs="仿宋"/>
          <w:color w:val="auto"/>
        </w:rPr>
        <w:fldChar w:fldCharType="separate"/>
      </w:r>
      <w:r>
        <w:rPr>
          <w:rFonts w:hint="eastAsia" w:ascii="仿宋" w:hAnsi="仿宋" w:cs="仿宋"/>
          <w:color w:val="auto"/>
        </w:rPr>
        <w:t>19</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b/>
          <w:bCs/>
          <w:color w:val="auto"/>
        </w:rPr>
      </w:pPr>
      <w:r>
        <w:rPr>
          <w:color w:val="auto"/>
        </w:rPr>
        <w:fldChar w:fldCharType="begin"/>
      </w:r>
      <w:r>
        <w:rPr>
          <w:color w:val="auto"/>
        </w:rPr>
        <w:instrText xml:space="preserve"> HYPERLINK \l "_Toc11492" </w:instrText>
      </w:r>
      <w:r>
        <w:rPr>
          <w:color w:val="auto"/>
        </w:rPr>
        <w:fldChar w:fldCharType="separate"/>
      </w:r>
      <w:r>
        <w:rPr>
          <w:rFonts w:hint="eastAsia" w:ascii="仿宋" w:hAnsi="仿宋" w:cs="仿宋"/>
          <w:b/>
          <w:bCs/>
          <w:color w:val="auto"/>
        </w:rPr>
        <w:t>四、</w:t>
      </w:r>
      <w:r>
        <w:rPr>
          <w:rFonts w:hint="eastAsia" w:ascii="仿宋" w:hAnsi="仿宋" w:cs="仿宋"/>
          <w:b/>
          <w:bCs/>
          <w:color w:val="auto"/>
          <w:szCs w:val="36"/>
        </w:rPr>
        <w:t>主要统计指标解释</w:t>
      </w:r>
      <w:r>
        <w:rPr>
          <w:rFonts w:hint="eastAsia" w:ascii="仿宋" w:hAnsi="仿宋" w:cs="仿宋"/>
          <w:b/>
          <w:bCs/>
          <w:color w:val="auto"/>
        </w:rPr>
        <w:tab/>
      </w:r>
      <w:r>
        <w:rPr>
          <w:rFonts w:hint="eastAsia" w:ascii="仿宋" w:hAnsi="仿宋" w:cs="仿宋"/>
          <w:b/>
          <w:bCs/>
          <w:color w:val="auto"/>
        </w:rPr>
        <w:fldChar w:fldCharType="begin"/>
      </w:r>
      <w:r>
        <w:rPr>
          <w:rFonts w:hint="eastAsia" w:ascii="仿宋" w:hAnsi="仿宋" w:cs="仿宋"/>
          <w:b/>
          <w:bCs/>
          <w:color w:val="auto"/>
        </w:rPr>
        <w:instrText xml:space="preserve"> PAGEREF _Toc11492 </w:instrText>
      </w:r>
      <w:r>
        <w:rPr>
          <w:rFonts w:hint="eastAsia" w:ascii="仿宋" w:hAnsi="仿宋" w:cs="仿宋"/>
          <w:b/>
          <w:bCs/>
          <w:color w:val="auto"/>
        </w:rPr>
        <w:fldChar w:fldCharType="separate"/>
      </w:r>
      <w:r>
        <w:rPr>
          <w:rFonts w:hint="eastAsia" w:ascii="仿宋" w:hAnsi="仿宋" w:cs="仿宋"/>
          <w:b/>
          <w:bCs/>
          <w:color w:val="auto"/>
        </w:rPr>
        <w:t>24</w:t>
      </w:r>
      <w:r>
        <w:rPr>
          <w:rFonts w:hint="eastAsia" w:ascii="仿宋" w:hAnsi="仿宋" w:cs="仿宋"/>
          <w:b/>
          <w:bCs/>
          <w:color w:val="auto"/>
        </w:rPr>
        <w:fldChar w:fldCharType="end"/>
      </w:r>
      <w:r>
        <w:rPr>
          <w:rFonts w:hint="eastAsia" w:ascii="仿宋" w:hAnsi="仿宋" w:cs="仿宋"/>
          <w:b/>
          <w:bCs/>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"_Toc1341" </w:instrText>
      </w:r>
      <w:r>
        <w:rPr>
          <w:color w:val="auto"/>
        </w:rPr>
        <w:fldChar w:fldCharType="separate"/>
      </w:r>
      <w:r>
        <w:rPr>
          <w:rFonts w:hint="eastAsia" w:ascii="仿宋" w:hAnsi="仿宋" w:cs="仿宋"/>
          <w:color w:val="auto"/>
        </w:rPr>
        <w:t>（一）档案行政管理部门基本情况</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_Toc1341 </w:instrText>
      </w:r>
      <w:r>
        <w:rPr>
          <w:rFonts w:hint="eastAsia" w:ascii="仿宋" w:hAnsi="仿宋" w:cs="仿宋"/>
          <w:color w:val="auto"/>
        </w:rPr>
        <w:fldChar w:fldCharType="separate"/>
      </w:r>
      <w:r>
        <w:rPr>
          <w:rFonts w:hint="eastAsia" w:ascii="仿宋" w:hAnsi="仿宋" w:cs="仿宋"/>
          <w:color w:val="auto"/>
        </w:rPr>
        <w:t>24</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"_Toc7599" </w:instrText>
      </w:r>
      <w:r>
        <w:rPr>
          <w:color w:val="auto"/>
        </w:rPr>
        <w:fldChar w:fldCharType="separate"/>
      </w:r>
      <w:r>
        <w:rPr>
          <w:rFonts w:hint="eastAsia" w:ascii="仿宋" w:hAnsi="仿宋" w:cs="仿宋"/>
          <w:color w:val="auto"/>
        </w:rPr>
        <w:t>（二）档案馆基本情况</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_Toc7599 </w:instrText>
      </w:r>
      <w:r>
        <w:rPr>
          <w:rFonts w:hint="eastAsia" w:ascii="仿宋" w:hAnsi="仿宋" w:cs="仿宋"/>
          <w:color w:val="auto"/>
        </w:rPr>
        <w:fldChar w:fldCharType="separate"/>
      </w:r>
      <w:r>
        <w:rPr>
          <w:rFonts w:hint="eastAsia" w:ascii="仿宋" w:hAnsi="仿宋" w:cs="仿宋"/>
          <w:color w:val="auto"/>
        </w:rPr>
        <w:t>31</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"_Toc4500" </w:instrText>
      </w:r>
      <w:r>
        <w:rPr>
          <w:color w:val="auto"/>
        </w:rPr>
        <w:fldChar w:fldCharType="separate"/>
      </w:r>
      <w:r>
        <w:rPr>
          <w:rFonts w:hint="eastAsia" w:ascii="仿宋" w:hAnsi="仿宋" w:cs="仿宋"/>
          <w:color w:val="auto"/>
        </w:rPr>
        <w:t>（三）档案室基本情况</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_Toc4500 </w:instrText>
      </w:r>
      <w:r>
        <w:rPr>
          <w:rFonts w:hint="eastAsia" w:ascii="仿宋" w:hAnsi="仿宋" w:cs="仿宋"/>
          <w:color w:val="auto"/>
        </w:rPr>
        <w:fldChar w:fldCharType="separate"/>
      </w:r>
      <w:r>
        <w:rPr>
          <w:rFonts w:hint="eastAsia" w:ascii="仿宋" w:hAnsi="仿宋" w:cs="仿宋"/>
          <w:color w:val="auto"/>
        </w:rPr>
        <w:t>41</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b/>
          <w:bCs/>
          <w:color w:val="auto"/>
        </w:rPr>
      </w:pPr>
      <w:r>
        <w:rPr>
          <w:color w:val="auto"/>
        </w:rPr>
        <w:fldChar w:fldCharType="begin"/>
      </w:r>
      <w:r>
        <w:rPr>
          <w:color w:val="auto"/>
        </w:rPr>
        <w:instrText xml:space="preserve"> HYPERLINK \l "_Toc22823" </w:instrText>
      </w:r>
      <w:r>
        <w:rPr>
          <w:color w:val="auto"/>
        </w:rPr>
        <w:fldChar w:fldCharType="separate"/>
      </w:r>
      <w:r>
        <w:rPr>
          <w:rFonts w:hint="eastAsia" w:ascii="仿宋" w:hAnsi="仿宋" w:cs="仿宋"/>
          <w:b/>
          <w:bCs/>
          <w:color w:val="auto"/>
          <w:szCs w:val="36"/>
        </w:rPr>
        <w:t>五、附    录</w:t>
      </w:r>
      <w:r>
        <w:rPr>
          <w:rFonts w:hint="eastAsia" w:ascii="仿宋" w:hAnsi="仿宋" w:cs="仿宋"/>
          <w:b/>
          <w:bCs/>
          <w:color w:val="auto"/>
        </w:rPr>
        <w:tab/>
      </w:r>
      <w:r>
        <w:rPr>
          <w:rFonts w:hint="eastAsia" w:ascii="仿宋" w:hAnsi="仿宋" w:cs="仿宋"/>
          <w:b/>
          <w:bCs/>
          <w:color w:val="auto"/>
        </w:rPr>
        <w:fldChar w:fldCharType="begin"/>
      </w:r>
      <w:r>
        <w:rPr>
          <w:rFonts w:hint="eastAsia" w:ascii="仿宋" w:hAnsi="仿宋" w:cs="仿宋"/>
          <w:b/>
          <w:bCs/>
          <w:color w:val="auto"/>
        </w:rPr>
        <w:instrText xml:space="preserve"> PAGEREF _Toc22823 </w:instrText>
      </w:r>
      <w:r>
        <w:rPr>
          <w:rFonts w:hint="eastAsia" w:ascii="仿宋" w:hAnsi="仿宋" w:cs="仿宋"/>
          <w:b/>
          <w:bCs/>
          <w:color w:val="auto"/>
        </w:rPr>
        <w:fldChar w:fldCharType="separate"/>
      </w:r>
      <w:r>
        <w:rPr>
          <w:rFonts w:hint="eastAsia" w:ascii="仿宋" w:hAnsi="仿宋" w:cs="仿宋"/>
          <w:b/>
          <w:bCs/>
          <w:color w:val="auto"/>
        </w:rPr>
        <w:t>45</w:t>
      </w:r>
      <w:r>
        <w:rPr>
          <w:rFonts w:hint="eastAsia" w:ascii="仿宋" w:hAnsi="仿宋" w:cs="仿宋"/>
          <w:b/>
          <w:bCs/>
          <w:color w:val="auto"/>
        </w:rPr>
        <w:fldChar w:fldCharType="end"/>
      </w:r>
      <w:r>
        <w:rPr>
          <w:rFonts w:hint="eastAsia" w:ascii="仿宋" w:hAnsi="仿宋" w:cs="仿宋"/>
          <w:b/>
          <w:bCs/>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"_Toc18391" </w:instrText>
      </w:r>
      <w:r>
        <w:rPr>
          <w:color w:val="auto"/>
        </w:rPr>
        <w:fldChar w:fldCharType="separate"/>
      </w:r>
      <w:r>
        <w:rPr>
          <w:rFonts w:hint="eastAsia" w:ascii="仿宋" w:hAnsi="仿宋" w:cs="仿宋"/>
          <w:color w:val="auto"/>
        </w:rPr>
        <w:t>（一）各类填报单位的单位类别代码</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_Toc18391 </w:instrText>
      </w:r>
      <w:r>
        <w:rPr>
          <w:rFonts w:hint="eastAsia" w:ascii="仿宋" w:hAnsi="仿宋" w:cs="仿宋"/>
          <w:color w:val="auto"/>
        </w:rPr>
        <w:fldChar w:fldCharType="separate"/>
      </w:r>
      <w:r>
        <w:rPr>
          <w:rFonts w:hint="eastAsia" w:ascii="仿宋" w:hAnsi="仿宋" w:cs="仿宋"/>
          <w:color w:val="auto"/>
        </w:rPr>
        <w:t>45</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"_Toc24057" </w:instrText>
      </w:r>
      <w:r>
        <w:rPr>
          <w:color w:val="auto"/>
        </w:rPr>
        <w:fldChar w:fldCharType="separate"/>
      </w:r>
      <w:r>
        <w:rPr>
          <w:rFonts w:hint="eastAsia" w:ascii="仿宋" w:hAnsi="仿宋" w:cs="仿宋"/>
          <w:color w:val="auto"/>
        </w:rPr>
        <w:t>（二）向国家统计局提供的统计资料清单</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_Toc24057 </w:instrText>
      </w:r>
      <w:r>
        <w:rPr>
          <w:rFonts w:hint="eastAsia" w:ascii="仿宋" w:hAnsi="仿宋" w:cs="仿宋"/>
          <w:color w:val="auto"/>
        </w:rPr>
        <w:fldChar w:fldCharType="separate"/>
      </w:r>
      <w:r>
        <w:rPr>
          <w:rFonts w:hint="eastAsia" w:ascii="仿宋" w:hAnsi="仿宋" w:cs="仿宋"/>
          <w:color w:val="auto"/>
        </w:rPr>
        <w:t>46</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"_Toc7597" </w:instrText>
      </w:r>
      <w:r>
        <w:rPr>
          <w:color w:val="auto"/>
        </w:rPr>
        <w:fldChar w:fldCharType="separate"/>
      </w:r>
      <w:r>
        <w:rPr>
          <w:rFonts w:hint="eastAsia" w:ascii="仿宋" w:hAnsi="仿宋" w:cs="仿宋"/>
          <w:color w:val="auto"/>
        </w:rPr>
        <w:t>（三）向统计信息共享数据库提供的统计资料清单</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_Toc7597 </w:instrText>
      </w:r>
      <w:r>
        <w:rPr>
          <w:rFonts w:hint="eastAsia" w:ascii="仿宋" w:hAnsi="仿宋" w:cs="仿宋"/>
          <w:color w:val="auto"/>
        </w:rPr>
        <w:fldChar w:fldCharType="separate"/>
      </w:r>
      <w:r>
        <w:rPr>
          <w:rFonts w:hint="eastAsia" w:ascii="仿宋" w:hAnsi="仿宋" w:cs="仿宋"/>
          <w:color w:val="auto"/>
        </w:rPr>
        <w:t>47</w:t>
      </w:r>
      <w:r>
        <w:rPr>
          <w:rFonts w:hint="eastAsia" w:ascii="仿宋" w:hAnsi="仿宋" w:cs="仿宋"/>
          <w:color w:val="auto"/>
        </w:rPr>
        <w:fldChar w:fldCharType="end"/>
      </w:r>
      <w:r>
        <w:rPr>
          <w:rFonts w:hint="eastAsia" w:ascii="仿宋" w:hAnsi="仿宋" w:cs="仿宋"/>
          <w:color w:val="auto"/>
        </w:rPr>
        <w:fldChar w:fldCharType="end"/>
      </w:r>
    </w:p>
    <w:p>
      <w:pPr>
        <w:spacing w:line="360" w:lineRule="auto"/>
        <w:rPr>
          <w:rFonts w:ascii="仿宋" w:hAnsi="仿宋"/>
          <w:b/>
          <w:bCs/>
          <w:color w:val="auto"/>
          <w:sz w:val="28"/>
          <w:szCs w:val="28"/>
          <w:lang w:val="zh-CN"/>
        </w:rPr>
        <w:sectPr>
          <w:headerReference r:id="rId3" w:type="default"/>
          <w:pgSz w:w="11906" w:h="16838"/>
          <w:pgMar w:top="1417" w:right="1417" w:bottom="1417" w:left="1417" w:header="850" w:footer="850" w:gutter="0"/>
          <w:pgNumType w:start="1"/>
          <w:cols w:space="0" w:num="1"/>
          <w:docGrid w:linePitch="312" w:charSpace="0"/>
        </w:sectPr>
      </w:pPr>
      <w:r>
        <w:rPr>
          <w:rFonts w:hint="eastAsia" w:ascii="仿宋" w:hAnsi="仿宋" w:cs="仿宋"/>
          <w:bCs/>
          <w:color w:val="auto"/>
          <w:szCs w:val="28"/>
          <w:lang w:val="zh-CN"/>
        </w:rPr>
        <w:fldChar w:fldCharType="end"/>
      </w:r>
    </w:p>
    <w:p>
      <w:pPr>
        <w:pStyle w:val="3"/>
        <w:spacing w:before="0"/>
        <w:jc w:val="center"/>
        <w:rPr>
          <w:color w:val="auto"/>
          <w:sz w:val="36"/>
          <w:szCs w:val="36"/>
        </w:rPr>
      </w:pPr>
      <w:bookmarkStart w:id="0" w:name="_Toc27338"/>
      <w:r>
        <w:rPr>
          <w:rFonts w:hint="eastAsia"/>
          <w:color w:val="auto"/>
          <w:sz w:val="36"/>
          <w:szCs w:val="36"/>
        </w:rPr>
        <w:t>一、总 说 明</w:t>
      </w:r>
      <w:bookmarkEnd w:id="0"/>
    </w:p>
    <w:p>
      <w:pPr>
        <w:spacing w:line="600" w:lineRule="atLeast"/>
        <w:rPr>
          <w:b/>
          <w:color w:val="auto"/>
          <w:sz w:val="28"/>
          <w:szCs w:val="28"/>
        </w:rPr>
      </w:pPr>
      <w:r>
        <w:rPr>
          <w:rFonts w:hint="eastAsia"/>
          <w:b/>
          <w:color w:val="auto"/>
          <w:sz w:val="28"/>
          <w:szCs w:val="28"/>
        </w:rPr>
        <w:t xml:space="preserve">    （一）调查目的</w:t>
      </w:r>
    </w:p>
    <w:p>
      <w:pPr>
        <w:spacing w:line="600" w:lineRule="atLeast"/>
        <w:rPr>
          <w:color w:val="auto"/>
          <w:sz w:val="28"/>
          <w:szCs w:val="28"/>
        </w:rPr>
      </w:pPr>
      <w:r>
        <w:rPr>
          <w:rFonts w:hint="eastAsia"/>
          <w:color w:val="auto"/>
          <w:sz w:val="28"/>
          <w:szCs w:val="28"/>
        </w:rPr>
        <w:t xml:space="preserve">    为了准确地掌握全国档案事业的基本情况，有力地支撑档案工作的科学决策和管理，切实履行档案部门的法定职责，建立有序的工作制度，制定本统计调查制度。</w:t>
      </w:r>
    </w:p>
    <w:p>
      <w:pPr>
        <w:spacing w:line="600" w:lineRule="atLeast"/>
        <w:rPr>
          <w:b/>
          <w:color w:val="auto"/>
          <w:sz w:val="28"/>
          <w:szCs w:val="28"/>
        </w:rPr>
      </w:pPr>
      <w:r>
        <w:rPr>
          <w:rFonts w:hint="eastAsia"/>
          <w:b/>
          <w:color w:val="auto"/>
          <w:sz w:val="28"/>
          <w:szCs w:val="28"/>
        </w:rPr>
        <w:t xml:space="preserve">    （二）调查对象和统计范围</w:t>
      </w:r>
    </w:p>
    <w:p>
      <w:pPr>
        <w:spacing w:line="600" w:lineRule="atLeast"/>
        <w:rPr>
          <w:color w:val="auto"/>
          <w:sz w:val="28"/>
          <w:szCs w:val="28"/>
        </w:rPr>
      </w:pPr>
      <w:r>
        <w:rPr>
          <w:rFonts w:hint="eastAsia"/>
          <w:color w:val="auto"/>
          <w:sz w:val="28"/>
          <w:szCs w:val="28"/>
        </w:rPr>
        <w:t xml:space="preserve">    各级档案行政管理部门，各级各类档案馆，县直以上机关、人民团体、民主党派档案室（处、科），企业、事业单位档案室（处、科），以及开办档案专业教育的高等学校、中等学校。</w:t>
      </w:r>
    </w:p>
    <w:p>
      <w:pPr>
        <w:spacing w:line="600" w:lineRule="atLeast"/>
        <w:ind w:firstLine="560"/>
        <w:rPr>
          <w:b/>
          <w:color w:val="auto"/>
          <w:sz w:val="28"/>
          <w:szCs w:val="28"/>
        </w:rPr>
      </w:pPr>
      <w:r>
        <w:rPr>
          <w:rFonts w:hint="eastAsia"/>
          <w:b/>
          <w:color w:val="auto"/>
          <w:sz w:val="28"/>
          <w:szCs w:val="28"/>
        </w:rPr>
        <w:t>（三）调查内容</w:t>
      </w:r>
    </w:p>
    <w:p>
      <w:pPr>
        <w:spacing w:line="600" w:lineRule="atLeast"/>
        <w:rPr>
          <w:color w:val="auto"/>
          <w:sz w:val="28"/>
          <w:szCs w:val="28"/>
        </w:rPr>
      </w:pPr>
      <w:r>
        <w:rPr>
          <w:rFonts w:hint="eastAsia"/>
          <w:color w:val="auto"/>
          <w:sz w:val="28"/>
          <w:szCs w:val="28"/>
        </w:rPr>
        <w:t xml:space="preserve">    </w:t>
      </w:r>
      <w:r>
        <w:rPr>
          <w:rFonts w:hint="eastAsia" w:ascii="仿宋" w:hAnsi="仿宋" w:cs="仿宋"/>
          <w:color w:val="auto"/>
          <w:sz w:val="28"/>
          <w:szCs w:val="28"/>
        </w:rPr>
        <w:t>1．</w:t>
      </w:r>
      <w:r>
        <w:rPr>
          <w:rFonts w:hint="eastAsia"/>
          <w:color w:val="auto"/>
          <w:sz w:val="28"/>
          <w:szCs w:val="28"/>
        </w:rPr>
        <w:t>档案行政管理部门基本情况（其中包括机构人员情况、档案行政执法情况、档案专业教育情况、档案科技情况和档案部门服务业行政单位财务情况等）；</w:t>
      </w:r>
    </w:p>
    <w:p>
      <w:pPr>
        <w:spacing w:line="600" w:lineRule="atLeast"/>
        <w:rPr>
          <w:color w:val="auto"/>
          <w:sz w:val="28"/>
          <w:szCs w:val="28"/>
        </w:rPr>
      </w:pPr>
      <w:r>
        <w:rPr>
          <w:rFonts w:hint="eastAsia"/>
          <w:color w:val="auto"/>
          <w:sz w:val="28"/>
          <w:szCs w:val="28"/>
        </w:rPr>
        <w:t xml:space="preserve">    </w:t>
      </w:r>
      <w:r>
        <w:rPr>
          <w:rFonts w:hint="eastAsia" w:ascii="仿宋" w:hAnsi="仿宋" w:cs="仿宋"/>
          <w:color w:val="auto"/>
          <w:sz w:val="28"/>
          <w:szCs w:val="28"/>
        </w:rPr>
        <w:t>2．</w:t>
      </w:r>
      <w:r>
        <w:rPr>
          <w:rFonts w:hint="eastAsia"/>
          <w:color w:val="auto"/>
          <w:sz w:val="28"/>
          <w:szCs w:val="28"/>
        </w:rPr>
        <w:t>档案馆基本情况（其中包括机构人员情况、馆藏档案情况、档案开放情况、档案利用情况、档案宣传情况、档案馆基本建设情况、馆内设施设备情况和档案部门服务业事业单位财务情况等）；</w:t>
      </w:r>
    </w:p>
    <w:p>
      <w:pPr>
        <w:spacing w:line="600" w:lineRule="atLeast"/>
        <w:ind w:firstLine="560"/>
        <w:rPr>
          <w:color w:val="auto"/>
          <w:sz w:val="28"/>
          <w:szCs w:val="28"/>
        </w:rPr>
      </w:pPr>
      <w:r>
        <w:rPr>
          <w:rFonts w:hint="eastAsia" w:ascii="仿宋" w:hAnsi="仿宋" w:cs="仿宋"/>
          <w:color w:val="auto"/>
          <w:sz w:val="28"/>
          <w:szCs w:val="28"/>
        </w:rPr>
        <w:t>3．</w:t>
      </w:r>
      <w:r>
        <w:rPr>
          <w:rFonts w:hint="eastAsia"/>
          <w:color w:val="auto"/>
          <w:sz w:val="28"/>
          <w:szCs w:val="28"/>
        </w:rPr>
        <w:t>档案室基本情况（其中包括机构人员情况、室存档案情况、档案利用情况和档案室设施设备情况等）。</w:t>
      </w:r>
    </w:p>
    <w:p>
      <w:pPr>
        <w:spacing w:line="600" w:lineRule="atLeast"/>
        <w:ind w:firstLine="560"/>
        <w:rPr>
          <w:b/>
          <w:color w:val="auto"/>
          <w:sz w:val="28"/>
          <w:szCs w:val="28"/>
        </w:rPr>
      </w:pPr>
      <w:r>
        <w:rPr>
          <w:rFonts w:hint="eastAsia"/>
          <w:b/>
          <w:color w:val="auto"/>
          <w:sz w:val="28"/>
          <w:szCs w:val="28"/>
        </w:rPr>
        <w:t>（四）调查频率和时间</w:t>
      </w:r>
    </w:p>
    <w:p>
      <w:pPr>
        <w:spacing w:line="600" w:lineRule="atLeast"/>
        <w:ind w:firstLine="560" w:firstLineChars="200"/>
        <w:rPr>
          <w:color w:val="auto"/>
          <w:sz w:val="28"/>
          <w:szCs w:val="28"/>
        </w:rPr>
      </w:pPr>
      <w:r>
        <w:rPr>
          <w:rFonts w:hint="eastAsia"/>
          <w:color w:val="auto"/>
          <w:sz w:val="28"/>
          <w:szCs w:val="28"/>
        </w:rPr>
        <w:t>本统计报表按报告期别为年度报表。调查的起止时间为统计年度的</w:t>
      </w:r>
      <w:r>
        <w:rPr>
          <w:rFonts w:hint="eastAsia" w:ascii="仿宋" w:hAnsi="仿宋" w:cs="仿宋"/>
          <w:color w:val="auto"/>
          <w:sz w:val="28"/>
          <w:szCs w:val="28"/>
        </w:rPr>
        <w:t>1</w:t>
      </w:r>
      <w:r>
        <w:rPr>
          <w:rFonts w:hint="eastAsia"/>
          <w:color w:val="auto"/>
          <w:sz w:val="28"/>
          <w:szCs w:val="28"/>
        </w:rPr>
        <w:t>月</w:t>
      </w:r>
      <w:r>
        <w:rPr>
          <w:rFonts w:hint="eastAsia" w:ascii="仿宋" w:hAnsi="仿宋" w:cs="仿宋"/>
          <w:color w:val="auto"/>
          <w:sz w:val="28"/>
          <w:szCs w:val="28"/>
        </w:rPr>
        <w:t>1日—12月31</w:t>
      </w:r>
      <w:r>
        <w:rPr>
          <w:rFonts w:hint="eastAsia"/>
          <w:color w:val="auto"/>
          <w:sz w:val="28"/>
          <w:szCs w:val="28"/>
        </w:rPr>
        <w:t>日。</w:t>
      </w:r>
    </w:p>
    <w:p>
      <w:pPr>
        <w:spacing w:line="600" w:lineRule="atLeast"/>
        <w:rPr>
          <w:b/>
          <w:color w:val="auto"/>
          <w:sz w:val="28"/>
          <w:szCs w:val="28"/>
        </w:rPr>
      </w:pPr>
      <w:r>
        <w:rPr>
          <w:rFonts w:hint="eastAsia"/>
          <w:b/>
          <w:color w:val="auto"/>
          <w:sz w:val="28"/>
          <w:szCs w:val="28"/>
        </w:rPr>
        <w:t xml:space="preserve">   </w:t>
      </w:r>
      <w:r>
        <w:rPr>
          <w:rFonts w:hint="eastAsia"/>
          <w:color w:val="auto"/>
          <w:sz w:val="28"/>
          <w:szCs w:val="28"/>
        </w:rPr>
        <w:t xml:space="preserve"> </w:t>
      </w:r>
      <w:r>
        <w:rPr>
          <w:rFonts w:hint="eastAsia"/>
          <w:b/>
          <w:color w:val="auto"/>
          <w:sz w:val="28"/>
          <w:szCs w:val="28"/>
        </w:rPr>
        <w:t>（五）调查方法</w:t>
      </w:r>
    </w:p>
    <w:p>
      <w:pPr>
        <w:spacing w:line="600" w:lineRule="atLeast"/>
        <w:rPr>
          <w:color w:val="auto"/>
          <w:sz w:val="28"/>
          <w:szCs w:val="28"/>
        </w:rPr>
      </w:pPr>
      <w:r>
        <w:rPr>
          <w:rFonts w:hint="eastAsia"/>
          <w:color w:val="auto"/>
          <w:sz w:val="28"/>
          <w:szCs w:val="28"/>
        </w:rPr>
        <w:t xml:space="preserve">    本统计调查制度采用全面调查的统计调查方法。</w:t>
      </w:r>
    </w:p>
    <w:p>
      <w:pPr>
        <w:spacing w:line="600" w:lineRule="atLeast"/>
        <w:rPr>
          <w:b/>
          <w:color w:val="auto"/>
          <w:sz w:val="28"/>
          <w:szCs w:val="28"/>
        </w:rPr>
      </w:pPr>
      <w:r>
        <w:rPr>
          <w:rFonts w:hint="eastAsia"/>
          <w:b/>
          <w:color w:val="auto"/>
          <w:sz w:val="28"/>
          <w:szCs w:val="28"/>
        </w:rPr>
        <w:t xml:space="preserve">    （六）组织实施</w:t>
      </w:r>
    </w:p>
    <w:p>
      <w:pPr>
        <w:spacing w:line="600" w:lineRule="atLeast"/>
        <w:rPr>
          <w:color w:val="auto"/>
          <w:sz w:val="28"/>
          <w:szCs w:val="28"/>
        </w:rPr>
      </w:pPr>
      <w:r>
        <w:rPr>
          <w:rFonts w:hint="eastAsia"/>
          <w:color w:val="auto"/>
          <w:sz w:val="28"/>
          <w:szCs w:val="28"/>
        </w:rPr>
        <w:t xml:space="preserve">    本统计调查制度由国家档案局政策法规研究司统一组织，分级实施。</w:t>
      </w:r>
    </w:p>
    <w:p>
      <w:pPr>
        <w:spacing w:line="600" w:lineRule="atLeast"/>
        <w:rPr>
          <w:b/>
          <w:color w:val="auto"/>
          <w:sz w:val="28"/>
          <w:szCs w:val="28"/>
        </w:rPr>
      </w:pPr>
      <w:r>
        <w:rPr>
          <w:rFonts w:hint="eastAsia"/>
          <w:b/>
          <w:color w:val="auto"/>
          <w:sz w:val="28"/>
          <w:szCs w:val="28"/>
        </w:rPr>
        <w:t xml:space="preserve">    （七）报送要求</w:t>
      </w:r>
    </w:p>
    <w:p>
      <w:pPr>
        <w:spacing w:line="600" w:lineRule="atLeast"/>
        <w:ind w:firstLine="560" w:firstLineChars="200"/>
        <w:rPr>
          <w:color w:val="auto"/>
          <w:sz w:val="28"/>
          <w:szCs w:val="28"/>
        </w:rPr>
      </w:pPr>
      <w:r>
        <w:rPr>
          <w:rFonts w:hint="eastAsia"/>
          <w:color w:val="auto"/>
          <w:sz w:val="28"/>
          <w:szCs w:val="28"/>
        </w:rPr>
        <w:t>本统计报表采取逐级上报方式：中央和国家机关各部委档案部门、各人民团体、各中央企业档案部门负责本机关及所属事业、企业单位档案机构统计调查项目的组织安排和汇总上报工作；省级档案行政管理部门负责本行政区域内列入统计范围的各级各类档案机构统计调查项目的组织安排、汇总以及统一上报工作，汇总数据同时抄送本省、自治区、直辖市统计局。报送时间为统计年度的次年</w:t>
      </w:r>
      <w:r>
        <w:rPr>
          <w:rFonts w:hint="eastAsia" w:ascii="仿宋" w:hAnsi="仿宋" w:cs="仿宋"/>
          <w:color w:val="auto"/>
          <w:sz w:val="28"/>
          <w:szCs w:val="28"/>
        </w:rPr>
        <w:t>3月31日，</w:t>
      </w:r>
      <w:r>
        <w:rPr>
          <w:rFonts w:hint="eastAsia"/>
          <w:color w:val="auto"/>
          <w:sz w:val="28"/>
          <w:szCs w:val="28"/>
        </w:rPr>
        <w:t>报送方式为邮寄报送，将电子数据和签字盖章的纸质报表寄送国家档案局政策法规研究司。</w:t>
      </w:r>
    </w:p>
    <w:p>
      <w:pPr>
        <w:spacing w:line="600" w:lineRule="atLeast"/>
        <w:ind w:firstLine="560" w:firstLineChars="200"/>
        <w:rPr>
          <w:color w:val="auto"/>
          <w:sz w:val="28"/>
          <w:szCs w:val="28"/>
        </w:rPr>
      </w:pPr>
      <w:r>
        <w:rPr>
          <w:rFonts w:hint="eastAsia"/>
          <w:color w:val="auto"/>
          <w:sz w:val="28"/>
          <w:szCs w:val="28"/>
        </w:rPr>
        <w:t>填报单位按单位性质分别填报相应报表，在填报报表时，只须填报与本单位对应的表格，凡与本单位无关的表格不要填报。</w:t>
      </w:r>
    </w:p>
    <w:p>
      <w:pPr>
        <w:spacing w:line="600" w:lineRule="atLeast"/>
        <w:rPr>
          <w:color w:val="auto"/>
          <w:sz w:val="28"/>
          <w:szCs w:val="28"/>
        </w:rPr>
      </w:pPr>
      <w:r>
        <w:rPr>
          <w:rFonts w:hint="eastAsia"/>
          <w:color w:val="auto"/>
          <w:sz w:val="28"/>
          <w:szCs w:val="28"/>
        </w:rPr>
        <w:t xml:space="preserve">    统计报表坚持严肃认真的态度，不得虚报、瞒报。</w:t>
      </w:r>
    </w:p>
    <w:p>
      <w:pPr>
        <w:spacing w:line="600" w:lineRule="atLeast"/>
        <w:rPr>
          <w:color w:val="auto"/>
          <w:sz w:val="28"/>
          <w:szCs w:val="28"/>
        </w:rPr>
      </w:pPr>
      <w:r>
        <w:rPr>
          <w:rFonts w:hint="eastAsia"/>
          <w:color w:val="auto"/>
          <w:sz w:val="28"/>
          <w:szCs w:val="28"/>
        </w:rPr>
        <w:t xml:space="preserve">    本统计报表实行分级分类的单位类别代码，各级各类档案部门应按类填报。</w:t>
      </w:r>
    </w:p>
    <w:p>
      <w:pPr>
        <w:spacing w:line="600" w:lineRule="atLeast"/>
        <w:rPr>
          <w:color w:val="auto"/>
          <w:sz w:val="28"/>
          <w:szCs w:val="28"/>
        </w:rPr>
      </w:pPr>
      <w:r>
        <w:rPr>
          <w:rFonts w:hint="eastAsia"/>
          <w:color w:val="auto"/>
          <w:sz w:val="28"/>
          <w:szCs w:val="28"/>
        </w:rPr>
        <w:t xml:space="preserve">    报表中涉及小数的数字，小数点后保留两位。如有特殊情况，另附说明。</w:t>
      </w:r>
    </w:p>
    <w:p>
      <w:pPr>
        <w:spacing w:line="600" w:lineRule="atLeast"/>
        <w:ind w:firstLine="562" w:firstLineChars="200"/>
        <w:rPr>
          <w:b/>
          <w:color w:val="auto"/>
          <w:sz w:val="28"/>
          <w:szCs w:val="28"/>
        </w:rPr>
      </w:pPr>
      <w:r>
        <w:rPr>
          <w:rFonts w:hint="eastAsia"/>
          <w:b/>
          <w:color w:val="auto"/>
          <w:sz w:val="28"/>
          <w:szCs w:val="28"/>
        </w:rPr>
        <w:t>（八）质量控制</w:t>
      </w:r>
    </w:p>
    <w:p>
      <w:pPr>
        <w:spacing w:line="600" w:lineRule="atLeast"/>
        <w:rPr>
          <w:b/>
          <w:color w:val="auto"/>
          <w:sz w:val="28"/>
          <w:szCs w:val="28"/>
        </w:rPr>
      </w:pPr>
      <w:r>
        <w:rPr>
          <w:rFonts w:hint="eastAsia"/>
          <w:b/>
          <w:color w:val="auto"/>
          <w:sz w:val="28"/>
          <w:szCs w:val="28"/>
        </w:rPr>
        <w:t xml:space="preserve">    </w:t>
      </w:r>
      <w:r>
        <w:rPr>
          <w:rFonts w:hint="eastAsia"/>
          <w:color w:val="auto"/>
          <w:sz w:val="28"/>
          <w:szCs w:val="28"/>
        </w:rPr>
        <w:t>由各级各类档案部门负责数据的审核，单位负责人或档案统计工作分管领导要对拟报出的统计资料进行复审，在正式的数据报送单上签字并加盖单位公章。</w:t>
      </w:r>
    </w:p>
    <w:p>
      <w:pPr>
        <w:spacing w:line="600" w:lineRule="atLeast"/>
        <w:ind w:firstLine="562" w:firstLineChars="200"/>
        <w:rPr>
          <w:b/>
          <w:color w:val="auto"/>
          <w:sz w:val="28"/>
          <w:szCs w:val="28"/>
        </w:rPr>
      </w:pPr>
      <w:r>
        <w:rPr>
          <w:rFonts w:hint="eastAsia"/>
          <w:b/>
          <w:color w:val="auto"/>
          <w:sz w:val="28"/>
          <w:szCs w:val="28"/>
        </w:rPr>
        <w:t>（九）统计数据的公布</w:t>
      </w:r>
    </w:p>
    <w:p>
      <w:pPr>
        <w:spacing w:line="600" w:lineRule="atLeast"/>
        <w:ind w:firstLine="560"/>
        <w:rPr>
          <w:color w:val="auto"/>
          <w:sz w:val="28"/>
          <w:szCs w:val="28"/>
        </w:rPr>
      </w:pPr>
      <w:r>
        <w:rPr>
          <w:rFonts w:hint="eastAsia"/>
          <w:color w:val="auto"/>
          <w:sz w:val="28"/>
          <w:szCs w:val="28"/>
        </w:rPr>
        <w:t>本统计报表中，全国性综合统计数据由国家档案局于报表上报当年以统计数据摘要形式在国家档案局网站公布，各省（自治区、直辖市）及副省级市部分综合统计数据于《中国档案年鉴》公布。</w:t>
      </w:r>
    </w:p>
    <w:p>
      <w:pPr>
        <w:spacing w:line="600" w:lineRule="atLeast"/>
        <w:ind w:firstLine="562" w:firstLineChars="200"/>
        <w:rPr>
          <w:b/>
          <w:color w:val="auto"/>
          <w:sz w:val="28"/>
          <w:szCs w:val="28"/>
        </w:rPr>
      </w:pPr>
      <w:r>
        <w:rPr>
          <w:rFonts w:hint="eastAsia"/>
          <w:b/>
          <w:color w:val="auto"/>
          <w:sz w:val="28"/>
          <w:szCs w:val="28"/>
        </w:rPr>
        <w:t>（十）统计信息共享</w:t>
      </w:r>
    </w:p>
    <w:p>
      <w:pPr>
        <w:spacing w:line="600" w:lineRule="atLeast"/>
        <w:ind w:firstLine="560"/>
        <w:rPr>
          <w:color w:val="auto"/>
          <w:sz w:val="28"/>
          <w:szCs w:val="28"/>
        </w:rPr>
      </w:pPr>
      <w:r>
        <w:rPr>
          <w:rFonts w:hint="eastAsia"/>
          <w:color w:val="auto"/>
          <w:sz w:val="28"/>
          <w:szCs w:val="28"/>
        </w:rPr>
        <w:t>部分专项数据可在本系统内及其他部门共享。省级综合数据在本系统内同级别单位共享，统计信息共享内容、方式、时限和渠道由各省档案行政管理部门决定，由各省档案行政管理部门主要负责人负总责。</w:t>
      </w:r>
    </w:p>
    <w:p>
      <w:pPr>
        <w:spacing w:line="600" w:lineRule="atLeast"/>
        <w:ind w:firstLine="562" w:firstLineChars="200"/>
        <w:rPr>
          <w:rFonts w:hint="eastAsia"/>
          <w:b/>
          <w:color w:val="auto"/>
          <w:sz w:val="28"/>
          <w:szCs w:val="28"/>
        </w:rPr>
      </w:pPr>
      <w:r>
        <w:rPr>
          <w:rFonts w:hint="eastAsia"/>
          <w:b/>
          <w:color w:val="auto"/>
          <w:sz w:val="28"/>
          <w:szCs w:val="28"/>
        </w:rPr>
        <w:t>（十一）使用单位名录库情况</w:t>
      </w:r>
    </w:p>
    <w:p>
      <w:pPr>
        <w:spacing w:line="600" w:lineRule="atLeast"/>
        <w:ind w:firstLine="560" w:firstLineChars="200"/>
        <w:rPr>
          <w:color w:val="auto"/>
          <w:sz w:val="28"/>
          <w:szCs w:val="28"/>
        </w:rPr>
      </w:pPr>
      <w:r>
        <w:rPr>
          <w:rFonts w:hint="eastAsia"/>
          <w:color w:val="auto"/>
          <w:sz w:val="28"/>
          <w:szCs w:val="28"/>
        </w:rPr>
        <w:t>正在建设档案系统单位名录库，建设完成后尽快实现与部门</w:t>
      </w:r>
      <w:r>
        <w:rPr>
          <w:color w:val="auto"/>
          <w:sz w:val="28"/>
          <w:szCs w:val="28"/>
        </w:rPr>
        <w:t>基本单位名录库</w:t>
      </w:r>
      <w:r>
        <w:rPr>
          <w:rFonts w:hint="eastAsia"/>
          <w:color w:val="auto"/>
          <w:sz w:val="28"/>
          <w:szCs w:val="28"/>
        </w:rPr>
        <w:t>对接。</w:t>
      </w:r>
    </w:p>
    <w:p>
      <w:pPr>
        <w:rPr>
          <w:rFonts w:ascii="仿宋" w:hAnsi="仿宋"/>
          <w:b/>
          <w:bCs/>
          <w:color w:val="auto"/>
          <w:sz w:val="28"/>
          <w:szCs w:val="28"/>
          <w:lang w:val="zh-CN"/>
        </w:rPr>
      </w:pPr>
      <w:r>
        <w:rPr>
          <w:rFonts w:ascii="仿宋" w:hAnsi="仿宋"/>
          <w:b/>
          <w:bCs/>
          <w:color w:val="auto"/>
          <w:sz w:val="28"/>
          <w:szCs w:val="28"/>
          <w:lang w:val="zh-CN"/>
        </w:rPr>
        <w:br w:type="page"/>
      </w:r>
    </w:p>
    <w:p>
      <w:pPr>
        <w:rPr>
          <w:rFonts w:ascii="仿宋" w:hAnsi="仿宋"/>
          <w:b/>
          <w:bCs/>
          <w:color w:val="auto"/>
          <w:sz w:val="28"/>
          <w:szCs w:val="28"/>
          <w:lang w:val="zh-CN"/>
        </w:rPr>
      </w:pPr>
    </w:p>
    <w:p>
      <w:pPr>
        <w:pStyle w:val="3"/>
        <w:numPr>
          <w:ilvl w:val="0"/>
          <w:numId w:val="1"/>
        </w:numPr>
        <w:jc w:val="center"/>
        <w:rPr>
          <w:color w:val="auto"/>
          <w:sz w:val="36"/>
          <w:szCs w:val="36"/>
        </w:rPr>
      </w:pPr>
      <w:bookmarkStart w:id="1" w:name="_Toc9651"/>
      <w:r>
        <w:rPr>
          <w:rFonts w:hint="eastAsia"/>
          <w:color w:val="auto"/>
          <w:sz w:val="36"/>
          <w:szCs w:val="36"/>
        </w:rPr>
        <w:t>报 表 目 录</w:t>
      </w:r>
      <w:bookmarkEnd w:id="1"/>
    </w:p>
    <w:tbl>
      <w:tblPr>
        <w:tblStyle w:val="10"/>
        <w:tblW w:w="9641"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43"/>
        <w:gridCol w:w="1995"/>
        <w:gridCol w:w="525"/>
        <w:gridCol w:w="2417"/>
        <w:gridCol w:w="2236"/>
        <w:gridCol w:w="1069"/>
        <w:gridCol w:w="55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c>
          <w:tcPr>
            <w:tcW w:w="843" w:type="dxa"/>
            <w:tcBorders>
              <w:top w:val="single" w:color="auto" w:sz="8" w:space="0"/>
              <w:left w:val="nil"/>
            </w:tcBorders>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表 号</w:t>
            </w:r>
          </w:p>
        </w:tc>
        <w:tc>
          <w:tcPr>
            <w:tcW w:w="1995" w:type="dxa"/>
            <w:tcBorders>
              <w:top w:val="single" w:color="auto" w:sz="8" w:space="0"/>
            </w:tcBorders>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表  名</w:t>
            </w:r>
          </w:p>
        </w:tc>
        <w:tc>
          <w:tcPr>
            <w:tcW w:w="525" w:type="dxa"/>
            <w:tcBorders>
              <w:top w:val="single" w:color="auto" w:sz="8" w:space="0"/>
            </w:tcBorders>
            <w:vAlign w:val="center"/>
          </w:tcPr>
          <w:p>
            <w:pPr>
              <w:adjustRightInd w:val="0"/>
              <w:snapToGrid w:val="0"/>
              <w:spacing w:line="240" w:lineRule="atLeast"/>
              <w:ind w:left="-108" w:right="-108"/>
              <w:jc w:val="center"/>
              <w:rPr>
                <w:rFonts w:ascii="宋体" w:hAnsi="宋体" w:cs="宋体-18030"/>
                <w:color w:val="auto"/>
                <w:sz w:val="21"/>
                <w:szCs w:val="21"/>
              </w:rPr>
            </w:pPr>
            <w:r>
              <w:rPr>
                <w:rFonts w:hint="eastAsia" w:ascii="宋体" w:hAnsi="宋体" w:cs="宋体-18030"/>
                <w:color w:val="auto"/>
                <w:sz w:val="21"/>
                <w:szCs w:val="21"/>
              </w:rPr>
              <w:t>报告</w:t>
            </w:r>
          </w:p>
          <w:p>
            <w:pPr>
              <w:adjustRightInd w:val="0"/>
              <w:snapToGrid w:val="0"/>
              <w:spacing w:line="240" w:lineRule="atLeast"/>
              <w:ind w:left="-108" w:right="-108"/>
              <w:jc w:val="center"/>
              <w:rPr>
                <w:rFonts w:ascii="宋体" w:hAnsi="宋体" w:cs="宋体-18030"/>
                <w:color w:val="auto"/>
                <w:sz w:val="21"/>
                <w:szCs w:val="21"/>
              </w:rPr>
            </w:pPr>
            <w:r>
              <w:rPr>
                <w:rFonts w:hint="eastAsia" w:ascii="宋体" w:hAnsi="宋体" w:cs="宋体-18030"/>
                <w:color w:val="auto"/>
                <w:sz w:val="21"/>
                <w:szCs w:val="21"/>
              </w:rPr>
              <w:t>期别</w:t>
            </w:r>
          </w:p>
        </w:tc>
        <w:tc>
          <w:tcPr>
            <w:tcW w:w="2417" w:type="dxa"/>
            <w:tcBorders>
              <w:top w:val="single" w:color="auto" w:sz="8" w:space="0"/>
            </w:tcBorders>
            <w:vAlign w:val="center"/>
          </w:tcPr>
          <w:p>
            <w:pPr>
              <w:adjustRightInd w:val="0"/>
              <w:snapToGrid w:val="0"/>
              <w:spacing w:line="240" w:lineRule="atLeast"/>
              <w:jc w:val="center"/>
              <w:rPr>
                <w:rFonts w:ascii="宋体" w:hAnsi="宋体" w:cs="宋体-18030"/>
                <w:color w:val="auto"/>
                <w:sz w:val="21"/>
                <w:szCs w:val="21"/>
              </w:rPr>
            </w:pPr>
            <w:r>
              <w:rPr>
                <w:rFonts w:hint="eastAsia"/>
                <w:color w:val="auto"/>
                <w:sz w:val="21"/>
                <w:szCs w:val="21"/>
              </w:rPr>
              <w:t>填报单位/统计范围</w:t>
            </w:r>
          </w:p>
        </w:tc>
        <w:tc>
          <w:tcPr>
            <w:tcW w:w="2236" w:type="dxa"/>
            <w:tcBorders>
              <w:top w:val="single" w:color="auto" w:sz="8" w:space="0"/>
            </w:tcBorders>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报送单位</w:t>
            </w:r>
          </w:p>
        </w:tc>
        <w:tc>
          <w:tcPr>
            <w:tcW w:w="1069" w:type="dxa"/>
            <w:tcBorders>
              <w:top w:val="single" w:color="auto" w:sz="8" w:space="0"/>
            </w:tcBorders>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报送日期</w:t>
            </w:r>
          </w:p>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及方式</w:t>
            </w:r>
          </w:p>
        </w:tc>
        <w:tc>
          <w:tcPr>
            <w:tcW w:w="556" w:type="dxa"/>
            <w:tcBorders>
              <w:top w:val="single" w:color="auto" w:sz="8" w:space="0"/>
              <w:right w:val="nil"/>
            </w:tcBorders>
            <w:vAlign w:val="center"/>
          </w:tcPr>
          <w:p>
            <w:pPr>
              <w:adjustRightInd w:val="0"/>
              <w:snapToGrid w:val="0"/>
              <w:spacing w:line="240" w:lineRule="atLeast"/>
              <w:ind w:left="-108" w:right="-102"/>
              <w:jc w:val="center"/>
              <w:rPr>
                <w:rFonts w:ascii="宋体" w:hAnsi="宋体" w:cs="宋体-18030"/>
                <w:color w:val="auto"/>
                <w:sz w:val="21"/>
                <w:szCs w:val="21"/>
              </w:rPr>
            </w:pPr>
            <w:r>
              <w:rPr>
                <w:rFonts w:hint="eastAsia" w:ascii="宋体" w:hAnsi="宋体" w:cs="宋体-18030"/>
                <w:color w:val="auto"/>
                <w:sz w:val="21"/>
                <w:szCs w:val="21"/>
              </w:rPr>
              <w:t>页码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c>
          <w:tcPr>
            <w:tcW w:w="843" w:type="dxa"/>
            <w:tcBorders>
              <w:left w:val="nil"/>
            </w:tcBorders>
            <w:vAlign w:val="center"/>
          </w:tcPr>
          <w:p>
            <w:pPr>
              <w:adjustRightInd w:val="0"/>
              <w:snapToGrid w:val="0"/>
              <w:spacing w:line="240" w:lineRule="atLeast"/>
              <w:rPr>
                <w:rFonts w:ascii="宋体" w:hAnsi="宋体"/>
                <w:color w:val="auto"/>
                <w:spacing w:val="-8"/>
                <w:sz w:val="21"/>
                <w:szCs w:val="21"/>
              </w:rPr>
            </w:pPr>
            <w:r>
              <w:rPr>
                <w:rFonts w:hint="eastAsia" w:ascii="宋体" w:hAnsi="宋体"/>
                <w:color w:val="auto"/>
                <w:spacing w:val="-8"/>
                <w:sz w:val="21"/>
                <w:szCs w:val="21"/>
              </w:rPr>
              <w:t>DA-1表</w:t>
            </w:r>
          </w:p>
        </w:tc>
        <w:tc>
          <w:tcPr>
            <w:tcW w:w="1995"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档案行政管理部门基本情况表</w:t>
            </w:r>
          </w:p>
        </w:tc>
        <w:tc>
          <w:tcPr>
            <w:tcW w:w="525" w:type="dxa"/>
            <w:vAlign w:val="center"/>
          </w:tcPr>
          <w:p>
            <w:pPr>
              <w:adjustRightInd w:val="0"/>
              <w:snapToGrid w:val="0"/>
              <w:spacing w:line="240" w:lineRule="atLeast"/>
              <w:ind w:left="-108" w:right="-108"/>
              <w:jc w:val="center"/>
              <w:rPr>
                <w:rFonts w:ascii="宋体" w:hAnsi="宋体" w:cs="宋体-18030"/>
                <w:color w:val="auto"/>
                <w:sz w:val="21"/>
                <w:szCs w:val="21"/>
              </w:rPr>
            </w:pPr>
            <w:r>
              <w:rPr>
                <w:rFonts w:hint="eastAsia" w:ascii="宋体" w:hAnsi="宋体" w:cs="宋体-18030"/>
                <w:color w:val="auto"/>
                <w:sz w:val="21"/>
                <w:szCs w:val="21"/>
              </w:rPr>
              <w:t>年报</w:t>
            </w:r>
          </w:p>
        </w:tc>
        <w:tc>
          <w:tcPr>
            <w:tcW w:w="2417"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各级档案行政管理部门</w:t>
            </w:r>
          </w:p>
        </w:tc>
        <w:tc>
          <w:tcPr>
            <w:tcW w:w="2236"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国家档案局，各省（自治区、直辖市）、地（市、州、盟）、县</w:t>
            </w:r>
            <w:r>
              <w:rPr>
                <w:rFonts w:hint="eastAsia" w:ascii="宋体" w:hAnsi="宋体"/>
                <w:color w:val="auto"/>
                <w:sz w:val="21"/>
                <w:szCs w:val="21"/>
              </w:rPr>
              <w:t>（区、旗、市）</w:t>
            </w:r>
            <w:r>
              <w:rPr>
                <w:rFonts w:hint="eastAsia" w:ascii="宋体" w:hAnsi="宋体" w:cs="宋体-18030"/>
                <w:color w:val="auto"/>
                <w:spacing w:val="-8"/>
                <w:sz w:val="21"/>
                <w:szCs w:val="21"/>
              </w:rPr>
              <w:t>档案行政管理部门</w:t>
            </w:r>
          </w:p>
        </w:tc>
        <w:tc>
          <w:tcPr>
            <w:tcW w:w="1069" w:type="dxa"/>
            <w:vAlign w:val="center"/>
          </w:tcPr>
          <w:p>
            <w:pPr>
              <w:adjustRightInd w:val="0"/>
              <w:snapToGrid w:val="0"/>
              <w:spacing w:line="240" w:lineRule="atLeast"/>
              <w:jc w:val="center"/>
              <w:rPr>
                <w:rFonts w:ascii="宋体" w:hAnsi="宋体" w:cs="宋体-18030"/>
                <w:color w:val="auto"/>
                <w:spacing w:val="-8"/>
                <w:sz w:val="21"/>
                <w:szCs w:val="21"/>
              </w:rPr>
            </w:pPr>
            <w:r>
              <w:rPr>
                <w:rFonts w:hint="eastAsia" w:ascii="宋体" w:hAnsi="宋体" w:cs="宋体-18030"/>
                <w:color w:val="auto"/>
                <w:spacing w:val="-8"/>
                <w:sz w:val="21"/>
                <w:szCs w:val="21"/>
              </w:rPr>
              <w:t>3月31日前纸质与电子</w:t>
            </w:r>
          </w:p>
        </w:tc>
        <w:tc>
          <w:tcPr>
            <w:tcW w:w="556" w:type="dxa"/>
            <w:tcBorders>
              <w:right w:val="nil"/>
            </w:tcBorders>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89" w:hRule="atLeast"/>
        </w:trPr>
        <w:tc>
          <w:tcPr>
            <w:tcW w:w="843" w:type="dxa"/>
            <w:tcBorders>
              <w:left w:val="nil"/>
            </w:tcBorders>
            <w:vAlign w:val="center"/>
          </w:tcPr>
          <w:p>
            <w:pPr>
              <w:adjustRightInd w:val="0"/>
              <w:snapToGrid w:val="0"/>
              <w:spacing w:line="240" w:lineRule="atLeast"/>
              <w:rPr>
                <w:rFonts w:ascii="宋体" w:hAnsi="宋体"/>
                <w:color w:val="auto"/>
                <w:spacing w:val="-8"/>
                <w:sz w:val="21"/>
                <w:szCs w:val="21"/>
              </w:rPr>
            </w:pPr>
            <w:r>
              <w:rPr>
                <w:rFonts w:hint="eastAsia" w:ascii="宋体" w:hAnsi="宋体"/>
                <w:color w:val="auto"/>
                <w:spacing w:val="-8"/>
                <w:sz w:val="21"/>
                <w:szCs w:val="21"/>
              </w:rPr>
              <w:t>DA-2表</w:t>
            </w:r>
          </w:p>
        </w:tc>
        <w:tc>
          <w:tcPr>
            <w:tcW w:w="1995"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档案馆基本情况表</w:t>
            </w:r>
          </w:p>
        </w:tc>
        <w:tc>
          <w:tcPr>
            <w:tcW w:w="525" w:type="dxa"/>
            <w:vAlign w:val="center"/>
          </w:tcPr>
          <w:p>
            <w:pPr>
              <w:adjustRightInd w:val="0"/>
              <w:snapToGrid w:val="0"/>
              <w:spacing w:line="240" w:lineRule="atLeast"/>
              <w:ind w:left="-108" w:right="-108"/>
              <w:jc w:val="center"/>
              <w:rPr>
                <w:rFonts w:ascii="宋体" w:hAnsi="宋体" w:cs="宋体-18030"/>
                <w:color w:val="auto"/>
                <w:sz w:val="21"/>
                <w:szCs w:val="21"/>
              </w:rPr>
            </w:pPr>
            <w:r>
              <w:rPr>
                <w:rFonts w:hint="eastAsia" w:ascii="宋体" w:hAnsi="宋体" w:cs="宋体-18030"/>
                <w:color w:val="auto"/>
                <w:sz w:val="21"/>
                <w:szCs w:val="21"/>
              </w:rPr>
              <w:t>年报</w:t>
            </w:r>
          </w:p>
        </w:tc>
        <w:tc>
          <w:tcPr>
            <w:tcW w:w="2417"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各级各类档案馆</w:t>
            </w:r>
          </w:p>
        </w:tc>
        <w:tc>
          <w:tcPr>
            <w:tcW w:w="2236"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各级各类档案馆</w:t>
            </w:r>
          </w:p>
        </w:tc>
        <w:tc>
          <w:tcPr>
            <w:tcW w:w="1069" w:type="dxa"/>
            <w:vAlign w:val="center"/>
          </w:tcPr>
          <w:p>
            <w:pPr>
              <w:adjustRightInd w:val="0"/>
              <w:snapToGrid w:val="0"/>
              <w:spacing w:line="240" w:lineRule="atLeast"/>
              <w:ind w:left="-108" w:right="-108"/>
              <w:jc w:val="center"/>
              <w:rPr>
                <w:rFonts w:ascii="宋体" w:hAnsi="宋体" w:cs="宋体-18030"/>
                <w:color w:val="auto"/>
                <w:sz w:val="21"/>
                <w:szCs w:val="21"/>
              </w:rPr>
            </w:pPr>
            <w:r>
              <w:rPr>
                <w:rFonts w:hint="eastAsia" w:ascii="宋体" w:hAnsi="宋体" w:cs="宋体-18030"/>
                <w:color w:val="auto"/>
                <w:spacing w:val="-8"/>
                <w:sz w:val="21"/>
                <w:szCs w:val="21"/>
              </w:rPr>
              <w:t>3月31日前纸质与电子</w:t>
            </w:r>
          </w:p>
        </w:tc>
        <w:tc>
          <w:tcPr>
            <w:tcW w:w="556" w:type="dxa"/>
            <w:tcBorders>
              <w:right w:val="nil"/>
            </w:tcBorders>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11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c>
          <w:tcPr>
            <w:tcW w:w="843" w:type="dxa"/>
            <w:tcBorders>
              <w:left w:val="nil"/>
            </w:tcBorders>
            <w:vAlign w:val="center"/>
          </w:tcPr>
          <w:p>
            <w:pPr>
              <w:adjustRightInd w:val="0"/>
              <w:snapToGrid w:val="0"/>
              <w:spacing w:line="240" w:lineRule="atLeast"/>
              <w:rPr>
                <w:rFonts w:ascii="宋体" w:hAnsi="宋体"/>
                <w:color w:val="auto"/>
                <w:spacing w:val="-8"/>
                <w:sz w:val="21"/>
                <w:szCs w:val="21"/>
              </w:rPr>
            </w:pPr>
            <w:r>
              <w:rPr>
                <w:rFonts w:hint="eastAsia" w:ascii="宋体" w:hAnsi="宋体"/>
                <w:color w:val="auto"/>
                <w:spacing w:val="-8"/>
                <w:sz w:val="21"/>
                <w:szCs w:val="21"/>
              </w:rPr>
              <w:t>DA-3表</w:t>
            </w:r>
          </w:p>
        </w:tc>
        <w:tc>
          <w:tcPr>
            <w:tcW w:w="1995"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档案室基本情况表</w:t>
            </w:r>
          </w:p>
        </w:tc>
        <w:tc>
          <w:tcPr>
            <w:tcW w:w="525" w:type="dxa"/>
            <w:vAlign w:val="center"/>
          </w:tcPr>
          <w:p>
            <w:pPr>
              <w:adjustRightInd w:val="0"/>
              <w:snapToGrid w:val="0"/>
              <w:spacing w:line="240" w:lineRule="atLeast"/>
              <w:ind w:left="-108" w:right="-108"/>
              <w:jc w:val="center"/>
              <w:rPr>
                <w:rFonts w:ascii="宋体" w:hAnsi="宋体" w:cs="宋体-18030"/>
                <w:color w:val="auto"/>
                <w:sz w:val="21"/>
                <w:szCs w:val="21"/>
              </w:rPr>
            </w:pPr>
            <w:r>
              <w:rPr>
                <w:rFonts w:hint="eastAsia" w:ascii="宋体" w:hAnsi="宋体" w:cs="宋体-18030"/>
                <w:color w:val="auto"/>
                <w:sz w:val="21"/>
                <w:szCs w:val="21"/>
              </w:rPr>
              <w:t>年报</w:t>
            </w:r>
          </w:p>
        </w:tc>
        <w:tc>
          <w:tcPr>
            <w:tcW w:w="2417"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县直以上机关、人民团体档案室（处、科）、企业、事业单位档案室（处、科）</w:t>
            </w:r>
          </w:p>
        </w:tc>
        <w:tc>
          <w:tcPr>
            <w:tcW w:w="2236"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县直以上机关、人民团体档案部门，企业、事业单位档案部门</w:t>
            </w:r>
          </w:p>
        </w:tc>
        <w:tc>
          <w:tcPr>
            <w:tcW w:w="1069" w:type="dxa"/>
            <w:vAlign w:val="center"/>
          </w:tcPr>
          <w:p>
            <w:pPr>
              <w:adjustRightInd w:val="0"/>
              <w:snapToGrid w:val="0"/>
              <w:spacing w:line="240" w:lineRule="atLeast"/>
              <w:jc w:val="center"/>
              <w:rPr>
                <w:rFonts w:ascii="宋体" w:hAnsi="宋体" w:cs="宋体-18030"/>
                <w:color w:val="auto"/>
                <w:spacing w:val="-8"/>
                <w:sz w:val="21"/>
                <w:szCs w:val="21"/>
              </w:rPr>
            </w:pPr>
            <w:r>
              <w:rPr>
                <w:rFonts w:hint="eastAsia" w:ascii="宋体" w:hAnsi="宋体" w:cs="宋体-18030"/>
                <w:color w:val="auto"/>
                <w:spacing w:val="-8"/>
                <w:sz w:val="21"/>
                <w:szCs w:val="21"/>
              </w:rPr>
              <w:t>3月31日前纸质与电子</w:t>
            </w:r>
          </w:p>
        </w:tc>
        <w:tc>
          <w:tcPr>
            <w:tcW w:w="556" w:type="dxa"/>
            <w:tcBorders>
              <w:right w:val="nil"/>
            </w:tcBorders>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19</w:t>
            </w:r>
          </w:p>
        </w:tc>
      </w:tr>
    </w:tbl>
    <w:p>
      <w:pPr>
        <w:rPr>
          <w:rFonts w:ascii="仿宋" w:hAnsi="仿宋"/>
          <w:b/>
          <w:bCs/>
          <w:color w:val="auto"/>
          <w:sz w:val="28"/>
          <w:szCs w:val="28"/>
          <w:lang w:val="zh-CN"/>
        </w:rPr>
      </w:pPr>
      <w:r>
        <w:rPr>
          <w:rFonts w:ascii="仿宋" w:hAnsi="仿宋"/>
          <w:b/>
          <w:bCs/>
          <w:color w:val="auto"/>
          <w:sz w:val="28"/>
          <w:szCs w:val="28"/>
          <w:lang w:val="zh-CN"/>
        </w:rPr>
        <w:br w:type="page"/>
      </w:r>
    </w:p>
    <w:p>
      <w:pPr>
        <w:pStyle w:val="3"/>
        <w:numPr>
          <w:ilvl w:val="0"/>
          <w:numId w:val="1"/>
        </w:numPr>
        <w:spacing w:before="0" w:after="240" w:line="240" w:lineRule="atLeast"/>
        <w:jc w:val="center"/>
        <w:rPr>
          <w:color w:val="auto"/>
          <w:sz w:val="36"/>
          <w:szCs w:val="36"/>
        </w:rPr>
      </w:pPr>
      <w:bookmarkStart w:id="2" w:name="_Toc17913"/>
      <w:r>
        <w:rPr>
          <w:rFonts w:hint="eastAsia"/>
          <w:color w:val="auto"/>
          <w:sz w:val="36"/>
          <w:szCs w:val="36"/>
        </w:rPr>
        <w:t>调 查 表 式</w:t>
      </w:r>
      <w:bookmarkEnd w:id="2"/>
    </w:p>
    <w:p>
      <w:pPr>
        <w:pStyle w:val="13"/>
        <w:spacing w:before="0" w:after="120" w:line="240" w:lineRule="atLeast"/>
        <w:rPr>
          <w:rFonts w:asciiTheme="majorEastAsia" w:hAnsiTheme="majorEastAsia" w:eastAsiaTheme="majorEastAsia"/>
          <w:color w:val="auto"/>
          <w:lang w:val="zh-CN"/>
        </w:rPr>
      </w:pPr>
      <w:bookmarkStart w:id="3" w:name="_Toc13147"/>
      <w:r>
        <w:rPr>
          <w:rFonts w:hint="eastAsia" w:asciiTheme="majorEastAsia" w:hAnsiTheme="majorEastAsia" w:eastAsiaTheme="majorEastAsia"/>
          <w:color w:val="auto"/>
        </w:rPr>
        <w:t>（一）档案行政管理部门基本情况</w:t>
      </w:r>
      <w:bookmarkEnd w:id="3"/>
      <w:r>
        <w:rPr>
          <w:rFonts w:hint="eastAsia" w:asciiTheme="majorEastAsia" w:hAnsiTheme="majorEastAsia" w:eastAsiaTheme="majorEastAsia"/>
          <w:color w:val="auto"/>
        </w:rPr>
        <w:t>表</w:t>
      </w:r>
    </w:p>
    <w:p>
      <w:pPr>
        <w:tabs>
          <w:tab w:val="left" w:pos="6804"/>
          <w:tab w:val="right" w:pos="9356"/>
        </w:tabs>
        <w:adjustRightInd w:val="0"/>
        <w:snapToGrid w:val="0"/>
        <w:spacing w:line="280" w:lineRule="exac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表　　号：</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DA-1表</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制定机关：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国家档案局</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单位名称：</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批准机关：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国家统计局</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单位类别代码</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批准文号：</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国统制〔20</w:t>
      </w:r>
      <w:r>
        <w:rPr>
          <w:rFonts w:hint="eastAsia" w:asciiTheme="minorEastAsia" w:hAnsiTheme="minorEastAsia" w:eastAsiaTheme="minorEastAsia" w:cstheme="minorEastAsia"/>
          <w:color w:val="auto"/>
          <w:sz w:val="18"/>
          <w:szCs w:val="18"/>
          <w:lang w:val="en-US" w:eastAsia="zh-CN"/>
        </w:rPr>
        <w:t>19</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8</w:t>
      </w:r>
      <w:r>
        <w:rPr>
          <w:rFonts w:hint="eastAsia" w:asciiTheme="minorEastAsia" w:hAnsiTheme="minorEastAsia" w:eastAsiaTheme="minorEastAsia" w:cstheme="minorEastAsia"/>
          <w:color w:val="auto"/>
          <w:sz w:val="18"/>
          <w:szCs w:val="18"/>
        </w:rPr>
        <w:t>号</w:t>
      </w:r>
    </w:p>
    <w:p>
      <w:pPr>
        <w:tabs>
          <w:tab w:val="left" w:pos="952"/>
          <w:tab w:val="left" w:pos="4395"/>
          <w:tab w:val="left" w:pos="6804"/>
          <w:tab w:val="right" w:pos="9356"/>
        </w:tabs>
        <w:adjustRightInd w:val="0"/>
        <w:snapToGrid w:val="0"/>
        <w:spacing w:after="60"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统一社会信用代码：</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20    年</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有效期至：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20</w:t>
      </w:r>
      <w:r>
        <w:rPr>
          <w:rFonts w:hint="eastAsia" w:asciiTheme="minorEastAsia" w:hAnsiTheme="minorEastAsia" w:eastAsiaTheme="minorEastAsia" w:cstheme="minorEastAsia"/>
          <w:color w:val="auto"/>
          <w:sz w:val="18"/>
          <w:szCs w:val="18"/>
          <w:lang w:val="en-US" w:eastAsia="zh-CN"/>
        </w:rPr>
        <w:t>22</w:t>
      </w:r>
      <w:r>
        <w:rPr>
          <w:rFonts w:hint="eastAsia" w:asciiTheme="minorEastAsia" w:hAnsiTheme="minorEastAsia" w:eastAsiaTheme="minorEastAsia" w:cstheme="minorEastAsia"/>
          <w:color w:val="auto"/>
          <w:sz w:val="18"/>
          <w:szCs w:val="18"/>
        </w:rPr>
        <w:t>年</w:t>
      </w:r>
      <w:r>
        <w:rPr>
          <w:rFonts w:hint="eastAsia" w:asciiTheme="minorEastAsia" w:hAnsiTheme="minorEastAsia" w:eastAsiaTheme="minorEastAsia" w:cstheme="minorEastAsia"/>
          <w:color w:val="auto"/>
          <w:sz w:val="18"/>
          <w:szCs w:val="18"/>
          <w:lang w:val="en-US" w:eastAsia="zh-CN"/>
        </w:rPr>
        <w:t>1</w:t>
      </w:r>
      <w:r>
        <w:rPr>
          <w:rFonts w:hint="eastAsia" w:asciiTheme="minorEastAsia" w:hAnsiTheme="minorEastAsia" w:eastAsiaTheme="minorEastAsia" w:cstheme="minorEastAsia"/>
          <w:color w:val="auto"/>
          <w:sz w:val="18"/>
          <w:szCs w:val="18"/>
        </w:rPr>
        <w:t>月</w:t>
      </w: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0333" w:hRule="atLeast"/>
        </w:trPr>
        <w:tc>
          <w:tcPr>
            <w:tcW w:w="4715" w:type="dxa"/>
            <w:tcBorders>
              <w:bottom w:val="single" w:color="auto" w:sz="8" w:space="0"/>
            </w:tcBorders>
            <w:vAlign w:val="center"/>
          </w:tcPr>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一、机构数</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二、定编</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三、专职人员</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其中：女性</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文化程度</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博士研究生</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硕士研究生</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研究生班研究生</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双学士</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大学本科</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大专</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高中（含中专）及以下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专业文化程度</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博士研究生</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硕士研究生</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研究生班研究生</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大学本科</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大专</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中专</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本年度接受档案业务在职培训教育</w:t>
            </w:r>
          </w:p>
          <w:p>
            <w:pPr>
              <w:spacing w:line="240" w:lineRule="exact"/>
              <w:ind w:left="80"/>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 xml:space="preserve">    </w:t>
            </w:r>
          </w:p>
        </w:tc>
        <w:tc>
          <w:tcPr>
            <w:tcW w:w="1211" w:type="dxa"/>
            <w:tcBorders>
              <w:bottom w:val="single" w:color="auto" w:sz="8" w:space="0"/>
            </w:tcBorders>
            <w:vAlign w:val="center"/>
          </w:tcPr>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次</w:t>
            </w:r>
          </w:p>
        </w:tc>
        <w:tc>
          <w:tcPr>
            <w:tcW w:w="1213" w:type="dxa"/>
            <w:tcBorders>
              <w:bottom w:val="single" w:color="auto" w:sz="8" w:space="0"/>
            </w:tcBorders>
            <w:vAlign w:val="center"/>
          </w:tcPr>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22</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23</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24</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25</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26</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27</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28</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29</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30</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31</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32</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33</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34</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35</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36</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37</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3</w:t>
            </w:r>
            <w:r>
              <w:rPr>
                <w:rFonts w:hint="eastAsia" w:asciiTheme="minorEastAsia" w:hAnsiTheme="minorEastAsia" w:eastAsiaTheme="minorEastAsia" w:cstheme="minorEastAsia"/>
                <w:color w:val="auto"/>
                <w:sz w:val="18"/>
                <w:szCs w:val="18"/>
              </w:rPr>
              <w:t>8</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3</w:t>
            </w:r>
            <w:r>
              <w:rPr>
                <w:rFonts w:hint="eastAsia" w:asciiTheme="minorEastAsia" w:hAnsiTheme="minorEastAsia" w:eastAsiaTheme="minorEastAsia" w:cstheme="minorEastAsia"/>
                <w:color w:val="auto"/>
                <w:sz w:val="18"/>
                <w:szCs w:val="18"/>
              </w:rPr>
              <w:t>9</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40</w:t>
            </w:r>
          </w:p>
        </w:tc>
        <w:tc>
          <w:tcPr>
            <w:tcW w:w="2311" w:type="dxa"/>
            <w:tcBorders>
              <w:bottom w:val="single" w:color="auto" w:sz="8" w:space="0"/>
            </w:tcBorders>
            <w:vAlign w:val="center"/>
          </w:tcPr>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tc>
      </w:tr>
    </w:tbl>
    <w:p>
      <w:pPr>
        <w:spacing w:before="30" w:line="280" w:lineRule="exac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br w:type="page"/>
      </w:r>
    </w:p>
    <w:p>
      <w:pPr>
        <w:tabs>
          <w:tab w:val="left" w:pos="952"/>
          <w:tab w:val="left" w:pos="4395"/>
          <w:tab w:val="left" w:pos="6804"/>
          <w:tab w:val="right" w:pos="9356"/>
        </w:tabs>
        <w:adjustRightInd w:val="0"/>
        <w:snapToGrid w:val="0"/>
        <w:spacing w:after="60" w:line="240" w:lineRule="atLeas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4"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2823" w:hRule="atLeast"/>
        </w:trPr>
        <w:tc>
          <w:tcPr>
            <w:tcW w:w="4715" w:type="dxa"/>
            <w:tcBorders>
              <w:bottom w:val="single" w:color="auto" w:sz="8" w:space="0"/>
            </w:tcBorders>
            <w:vAlign w:val="center"/>
          </w:tcPr>
          <w:p>
            <w:pPr>
              <w:spacing w:before="200" w:after="200" w:line="28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四、</w:t>
            </w:r>
            <w:r>
              <w:rPr>
                <w:rFonts w:hint="eastAsia" w:ascii="宋体" w:hAnsi="宋体" w:eastAsia="宋体" w:cs="宋体"/>
                <w:color w:val="auto"/>
                <w:kern w:val="0"/>
                <w:sz w:val="18"/>
                <w:szCs w:val="18"/>
              </w:rPr>
              <w:t>档案行政执法情况</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档案行政许可情况</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本年发生数量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上年结转数量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本年受理数量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办结数量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准予许可数量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档案行政复议情况</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本年发生数量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上年结转数量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已审结数量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档案行政应诉情况</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sz w:val="18"/>
                <w:szCs w:val="18"/>
              </w:rPr>
              <w:t>本年发生数量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一审</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二审</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上年结转数量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一审</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二审</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已审结数量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一审</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二审</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档案违法违纪案件查处情况</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本年发现数量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上年结转数量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本年查处数量</w:t>
            </w:r>
          </w:p>
        </w:tc>
        <w:tc>
          <w:tcPr>
            <w:tcW w:w="1211" w:type="dxa"/>
            <w:tcBorders>
              <w:bottom w:val="single" w:color="auto" w:sz="8" w:space="0"/>
            </w:tcBorders>
            <w:vAlign w:val="center"/>
          </w:tcPr>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tc>
        <w:tc>
          <w:tcPr>
            <w:tcW w:w="1213" w:type="dxa"/>
            <w:tcBorders>
              <w:bottom w:val="single" w:color="auto" w:sz="8" w:space="0"/>
            </w:tcBorders>
            <w:vAlign w:val="center"/>
          </w:tcPr>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41</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42</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43</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44</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45</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46</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47</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48</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49</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50</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51</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52</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53</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54</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55</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56</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57</w:t>
            </w:r>
          </w:p>
        </w:tc>
        <w:tc>
          <w:tcPr>
            <w:tcW w:w="2311" w:type="dxa"/>
            <w:tcBorders>
              <w:bottom w:val="single" w:color="auto" w:sz="8" w:space="0"/>
            </w:tcBorders>
            <w:vAlign w:val="center"/>
          </w:tcPr>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after="60" w:line="240" w:lineRule="atLeas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2823" w:hRule="atLeast"/>
        </w:trPr>
        <w:tc>
          <w:tcPr>
            <w:tcW w:w="4715" w:type="dxa"/>
            <w:tcBorders>
              <w:bottom w:val="single" w:color="auto" w:sz="8" w:space="0"/>
            </w:tcBorders>
            <w:vAlign w:val="center"/>
          </w:tcPr>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五、档案专业教育情况</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学历教育</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开办档案专业高等学校情况</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学校数量</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档案专业教师</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教授</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副教授</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讲师</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助教</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实验员</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本年毕业学生</w:t>
            </w:r>
          </w:p>
          <w:p>
            <w:pPr>
              <w:spacing w:before="60" w:after="60" w:line="28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博士研究生</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硕士研究生</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sz w:val="18"/>
                <w:szCs w:val="18"/>
              </w:rPr>
              <w:t>双学士</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sz w:val="18"/>
                <w:szCs w:val="18"/>
              </w:rPr>
              <w:t xml:space="preserve">                </w:t>
            </w:r>
            <w:r>
              <w:rPr>
                <w:rFonts w:hint="eastAsia" w:ascii="宋体" w:hAnsi="宋体" w:eastAsia="宋体" w:cs="宋体"/>
                <w:color w:val="auto"/>
                <w:kern w:val="0"/>
                <w:sz w:val="18"/>
                <w:szCs w:val="18"/>
              </w:rPr>
              <w:t>大学本科</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大专</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开办档案专业中等学校情况</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学校数量</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档案专业教师</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Theme="minorEastAsia" w:hAnsiTheme="minorEastAsia" w:eastAsiaTheme="minorEastAsia" w:cstheme="minorEastAsia"/>
                <w:color w:val="auto"/>
                <w:sz w:val="18"/>
                <w:szCs w:val="18"/>
              </w:rPr>
              <w:t>本年毕业学生</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继续教育</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面授培训</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初任培训</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其他培训</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sz w:val="18"/>
                <w:szCs w:val="18"/>
              </w:rPr>
              <w:t>远程教育</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初任培训</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其他培训</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tc>
        <w:tc>
          <w:tcPr>
            <w:tcW w:w="1211" w:type="dxa"/>
            <w:tcBorders>
              <w:bottom w:val="single" w:color="auto" w:sz="8" w:space="0"/>
            </w:tcBorders>
            <w:vAlign w:val="center"/>
          </w:tcPr>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期</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学时</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期</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学时</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期</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学时</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学时</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学时</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学时</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tc>
        <w:tc>
          <w:tcPr>
            <w:tcW w:w="1213" w:type="dxa"/>
            <w:tcBorders>
              <w:bottom w:val="single" w:color="auto" w:sz="8" w:space="0"/>
            </w:tcBorders>
            <w:vAlign w:val="center"/>
          </w:tcPr>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58</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59</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60</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61</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62</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63</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64</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65</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66</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67</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68</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69</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70</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71</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72</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73</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74</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75</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76</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77</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78</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79</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80</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81</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82</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83</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84</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85</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86</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87</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88</w:t>
            </w:r>
          </w:p>
        </w:tc>
        <w:tc>
          <w:tcPr>
            <w:tcW w:w="2311" w:type="dxa"/>
            <w:tcBorders>
              <w:bottom w:val="single" w:color="auto" w:sz="8" w:space="0"/>
            </w:tcBorders>
            <w:vAlign w:val="center"/>
          </w:tcPr>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2909" w:hRule="atLeast"/>
        </w:trPr>
        <w:tc>
          <w:tcPr>
            <w:tcW w:w="4715" w:type="dxa"/>
            <w:tcBorders>
              <w:bottom w:val="single" w:color="auto" w:sz="8" w:space="0"/>
            </w:tcBorders>
            <w:vAlign w:val="center"/>
          </w:tcPr>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六、档案科技情况</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科技项目情况</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承担情况</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国家级科技计划项目</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国家档案局计划项目</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省级科技计划项目</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地、市级科技计划项目</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政府其他科技计划项目</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获奖情况</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国家科技进步奖、发明奖</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国家档案局优秀科技成果奖</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省部级科技进步奖</w:t>
            </w:r>
          </w:p>
          <w:p>
            <w:pPr>
              <w:spacing w:before="260" w:after="260" w:line="28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地、市级科技进步奖</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政府其他科技奖励</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科研机构情况</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机构数</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本年承担及完成课题情况</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承担课题</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完成课题</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科研经费</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科研仪器及设备</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50万元及以上</w:t>
            </w:r>
          </w:p>
        </w:tc>
        <w:tc>
          <w:tcPr>
            <w:tcW w:w="1211" w:type="dxa"/>
            <w:tcBorders>
              <w:bottom w:val="single" w:color="auto" w:sz="8" w:space="0"/>
            </w:tcBorders>
            <w:vAlign w:val="center"/>
          </w:tcPr>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台</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台</w:t>
            </w:r>
          </w:p>
        </w:tc>
        <w:tc>
          <w:tcPr>
            <w:tcW w:w="1213" w:type="dxa"/>
            <w:tcBorders>
              <w:bottom w:val="single" w:color="auto" w:sz="8" w:space="0"/>
            </w:tcBorders>
            <w:vAlign w:val="center"/>
          </w:tcPr>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89</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90</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91</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92</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93</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94</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95</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96</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97</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98</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99</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101</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102</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103</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104</w:t>
            </w:r>
          </w:p>
        </w:tc>
        <w:tc>
          <w:tcPr>
            <w:tcW w:w="2311" w:type="dxa"/>
            <w:tcBorders>
              <w:bottom w:val="single" w:color="auto" w:sz="8" w:space="0"/>
            </w:tcBorders>
            <w:vAlign w:val="center"/>
          </w:tcPr>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7543" w:hRule="atLeast"/>
        </w:trPr>
        <w:tc>
          <w:tcPr>
            <w:tcW w:w="4715" w:type="dxa"/>
            <w:tcBorders>
              <w:bottom w:val="single" w:color="auto" w:sz="8" w:space="0"/>
            </w:tcBorders>
            <w:vAlign w:val="center"/>
          </w:tcPr>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七、档案部门服务业行政单位财务情况</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存货</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固定资产原价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资产总计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负债总计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本年收入合计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本年支出合计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工资福利支出</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商品和服务支出</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取暖费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差旅费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因公出国（境）费用</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劳务费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工会经费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福利费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对个人和家庭的补助</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抚恤金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生活补助</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救济费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助学金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奖励金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生产补贴</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项目经费</w:t>
            </w:r>
          </w:p>
        </w:tc>
        <w:tc>
          <w:tcPr>
            <w:tcW w:w="12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tc>
        <w:tc>
          <w:tcPr>
            <w:tcW w:w="1213"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126</w:t>
            </w:r>
          </w:p>
        </w:tc>
        <w:tc>
          <w:tcPr>
            <w:tcW w:w="23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tc>
      </w:tr>
    </w:tbl>
    <w:p>
      <w:pPr>
        <w:rPr>
          <w:rFonts w:ascii="仿宋" w:hAnsi="仿宋" w:cs="仿宋"/>
          <w:color w:val="auto"/>
          <w:sz w:val="18"/>
          <w:szCs w:val="18"/>
          <w:lang w:val="zh-CN"/>
        </w:rPr>
      </w:pP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lang w:val="zh-CN"/>
        </w:rPr>
        <w:t>单位负责人：                                     填表人：                报出时间：20  年  月  日</w:t>
      </w:r>
    </w:p>
    <w:p>
      <w:pPr>
        <w:spacing w:line="360" w:lineRule="atLeast"/>
        <w:rPr>
          <w:rFonts w:cs="仿宋" w:asciiTheme="minorEastAsia" w:hAnsiTheme="minorEastAsia" w:eastAsiaTheme="minorEastAsia"/>
          <w:color w:val="auto"/>
          <w:sz w:val="18"/>
          <w:szCs w:val="18"/>
          <w:lang w:val="zh-CN"/>
        </w:rPr>
      </w:pPr>
    </w:p>
    <w:p>
      <w:pPr>
        <w:spacing w:line="360" w:lineRule="atLeast"/>
        <w:rPr>
          <w:rFonts w:cs="仿宋" w:asciiTheme="minorEastAsia" w:hAnsiTheme="minorEastAsia" w:eastAsiaTheme="minorEastAsia"/>
          <w:color w:val="auto"/>
          <w:sz w:val="18"/>
          <w:szCs w:val="18"/>
          <w:lang w:val="zh-CN"/>
        </w:rPr>
      </w:pP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lang w:val="zh-CN"/>
        </w:rPr>
        <w:t>说明：1．本表由国家档案局、各省（自治区、直辖市）、地（市、州、盟）、县（区、旗、市）档案行政管理部门填报。</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2．统计指标间的关系：</w:t>
      </w:r>
    </w:p>
    <w:p>
      <w:pPr>
        <w:spacing w:line="360" w:lineRule="atLeast"/>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（1）各类文化程度人数</w:t>
      </w:r>
      <w:r>
        <w:rPr>
          <w:rFonts w:hint="eastAsia" w:cs="仿宋" w:asciiTheme="minorEastAsia" w:hAnsiTheme="minorEastAsia" w:eastAsiaTheme="minorEastAsia"/>
          <w:color w:val="auto"/>
          <w:sz w:val="18"/>
          <w:szCs w:val="18"/>
        </w:rPr>
        <w:t>=对应的年龄人数总和，即</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 xml:space="preserve">5=6+7+8；                   </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9=10+11+12；</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 xml:space="preserve">13=14+15+16；               </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17=18+19+20；</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 xml:space="preserve">21=22+23+24；               </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25=26+27+28；</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29=30+31+32；</w:t>
      </w:r>
    </w:p>
    <w:p>
      <w:pPr>
        <w:spacing w:line="360" w:lineRule="atLeast"/>
        <w:ind w:firstLine="1198" w:firstLineChars="666"/>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lang w:val="zh-CN"/>
        </w:rPr>
        <w:t>专职人员=各类文化程度人数总和，即3＝</w:t>
      </w:r>
      <w:r>
        <w:rPr>
          <w:rFonts w:hint="eastAsia" w:cs="仿宋" w:asciiTheme="minorEastAsia" w:hAnsiTheme="minorEastAsia" w:eastAsiaTheme="minorEastAsia"/>
          <w:color w:val="auto"/>
          <w:sz w:val="18"/>
          <w:szCs w:val="18"/>
        </w:rPr>
        <w:t>5+9+13+17+21+25+29</w:t>
      </w:r>
      <w:r>
        <w:rPr>
          <w:rFonts w:hint="eastAsia" w:cs="仿宋" w:asciiTheme="minorEastAsia" w:hAnsiTheme="minorEastAsia" w:eastAsiaTheme="minorEastAsia"/>
          <w:color w:val="auto"/>
          <w:sz w:val="18"/>
          <w:szCs w:val="18"/>
          <w:lang w:val="zh-CN"/>
        </w:rPr>
        <w:t>；</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（2）档案专业教师数量=各级别教师数量总和，即5</w:t>
      </w:r>
      <w:r>
        <w:rPr>
          <w:rFonts w:hint="eastAsia" w:cs="仿宋" w:asciiTheme="minorEastAsia" w:hAnsiTheme="minorEastAsia" w:eastAsiaTheme="minorEastAsia"/>
          <w:color w:val="auto"/>
          <w:sz w:val="18"/>
          <w:szCs w:val="18"/>
        </w:rPr>
        <w:t>9</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60+61+62+63+64</w:t>
      </w:r>
      <w:r>
        <w:rPr>
          <w:rFonts w:hint="eastAsia" w:cs="仿宋" w:asciiTheme="minorEastAsia" w:hAnsiTheme="minorEastAsia" w:eastAsiaTheme="minorEastAsia"/>
          <w:color w:val="auto"/>
          <w:sz w:val="18"/>
          <w:szCs w:val="18"/>
          <w:lang w:val="zh-CN"/>
        </w:rPr>
        <w:t>；</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（3）本年毕业学生数量=本年各学历毕业生数量的总和，即</w:t>
      </w:r>
      <w:r>
        <w:rPr>
          <w:rFonts w:hint="eastAsia" w:cs="仿宋" w:asciiTheme="minorEastAsia" w:hAnsiTheme="minorEastAsia" w:eastAsiaTheme="minorEastAsia"/>
          <w:color w:val="auto"/>
          <w:sz w:val="18"/>
          <w:szCs w:val="18"/>
        </w:rPr>
        <w:t>65</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66+67+68+69+70</w:t>
      </w:r>
      <w:r>
        <w:rPr>
          <w:rFonts w:hint="eastAsia" w:cs="仿宋" w:asciiTheme="minorEastAsia" w:hAnsiTheme="minorEastAsia" w:eastAsiaTheme="minorEastAsia"/>
          <w:color w:val="auto"/>
          <w:sz w:val="18"/>
          <w:szCs w:val="18"/>
          <w:lang w:val="zh-CN"/>
        </w:rPr>
        <w:t>；</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（4）面授培训（期）=初任培训（期）+其他培训（期），即</w:t>
      </w:r>
      <w:r>
        <w:rPr>
          <w:rFonts w:hint="eastAsia" w:cs="仿宋" w:asciiTheme="minorEastAsia" w:hAnsiTheme="minorEastAsia" w:eastAsiaTheme="minorEastAsia"/>
          <w:color w:val="auto"/>
          <w:sz w:val="18"/>
          <w:szCs w:val="18"/>
        </w:rPr>
        <w:t>74</w:t>
      </w:r>
      <w:r>
        <w:rPr>
          <w:rFonts w:hint="eastAsia" w:cs="仿宋" w:asciiTheme="minorEastAsia" w:hAnsiTheme="minorEastAsia" w:eastAsiaTheme="minorEastAsia"/>
          <w:color w:val="auto"/>
          <w:sz w:val="18"/>
          <w:szCs w:val="18"/>
          <w:lang w:val="zh-CN"/>
        </w:rPr>
        <w:t>=7</w:t>
      </w:r>
      <w:r>
        <w:rPr>
          <w:rFonts w:hint="eastAsia" w:cs="仿宋" w:asciiTheme="minorEastAsia" w:hAnsiTheme="minorEastAsia" w:eastAsiaTheme="minorEastAsia"/>
          <w:color w:val="auto"/>
          <w:sz w:val="18"/>
          <w:szCs w:val="18"/>
        </w:rPr>
        <w:t>7</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80</w:t>
      </w:r>
      <w:r>
        <w:rPr>
          <w:rFonts w:hint="eastAsia" w:cs="仿宋" w:asciiTheme="minorEastAsia" w:hAnsiTheme="minorEastAsia" w:eastAsiaTheme="minorEastAsia"/>
          <w:color w:val="auto"/>
          <w:sz w:val="18"/>
          <w:szCs w:val="18"/>
          <w:lang w:val="zh-CN"/>
        </w:rPr>
        <w:t>；</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面授培训（学时）=初任培训（学时）+其他培训（学时），即</w:t>
      </w:r>
      <w:r>
        <w:rPr>
          <w:rFonts w:hint="eastAsia" w:cs="仿宋" w:asciiTheme="minorEastAsia" w:hAnsiTheme="minorEastAsia" w:eastAsiaTheme="minorEastAsia"/>
          <w:color w:val="auto"/>
          <w:sz w:val="18"/>
          <w:szCs w:val="18"/>
        </w:rPr>
        <w:t>75</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78</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81</w:t>
      </w:r>
      <w:r>
        <w:rPr>
          <w:rFonts w:hint="eastAsia" w:cs="仿宋" w:asciiTheme="minorEastAsia" w:hAnsiTheme="minorEastAsia" w:eastAsiaTheme="minorEastAsia"/>
          <w:color w:val="auto"/>
          <w:sz w:val="18"/>
          <w:szCs w:val="18"/>
          <w:lang w:val="zh-CN"/>
        </w:rPr>
        <w:t>；</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面授培训（人）=初任培训（人）+其他培训（人），即</w:t>
      </w:r>
      <w:r>
        <w:rPr>
          <w:rFonts w:hint="eastAsia" w:cs="仿宋" w:asciiTheme="minorEastAsia" w:hAnsiTheme="minorEastAsia" w:eastAsiaTheme="minorEastAsia"/>
          <w:color w:val="auto"/>
          <w:sz w:val="18"/>
          <w:szCs w:val="18"/>
        </w:rPr>
        <w:t>76</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79+82</w:t>
      </w:r>
      <w:r>
        <w:rPr>
          <w:rFonts w:hint="eastAsia" w:cs="仿宋" w:asciiTheme="minorEastAsia" w:hAnsiTheme="minorEastAsia" w:eastAsiaTheme="minorEastAsia"/>
          <w:color w:val="auto"/>
          <w:sz w:val="18"/>
          <w:szCs w:val="18"/>
          <w:lang w:val="zh-CN"/>
        </w:rPr>
        <w:t>；</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（5）远程教育（学时）=初任培训（学时）+其他培训（学时），即</w:t>
      </w:r>
      <w:r>
        <w:rPr>
          <w:rFonts w:hint="eastAsia" w:cs="仿宋" w:asciiTheme="minorEastAsia" w:hAnsiTheme="minorEastAsia" w:eastAsiaTheme="minorEastAsia"/>
          <w:color w:val="auto"/>
          <w:sz w:val="18"/>
          <w:szCs w:val="18"/>
        </w:rPr>
        <w:t>83</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85</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87</w:t>
      </w:r>
      <w:r>
        <w:rPr>
          <w:rFonts w:hint="eastAsia" w:cs="仿宋" w:asciiTheme="minorEastAsia" w:hAnsiTheme="minorEastAsia" w:eastAsiaTheme="minorEastAsia"/>
          <w:color w:val="auto"/>
          <w:sz w:val="18"/>
          <w:szCs w:val="18"/>
          <w:lang w:val="zh-CN"/>
        </w:rPr>
        <w:t>；</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远程教育（人）=初任培训（人）+其他培训（人），即</w:t>
      </w:r>
      <w:r>
        <w:rPr>
          <w:rFonts w:hint="eastAsia" w:cs="仿宋" w:asciiTheme="minorEastAsia" w:hAnsiTheme="minorEastAsia" w:eastAsiaTheme="minorEastAsia"/>
          <w:color w:val="auto"/>
          <w:sz w:val="18"/>
          <w:szCs w:val="18"/>
        </w:rPr>
        <w:t>84</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86+88</w:t>
      </w:r>
      <w:r>
        <w:rPr>
          <w:rFonts w:hint="eastAsia" w:cs="仿宋" w:asciiTheme="minorEastAsia" w:hAnsiTheme="minorEastAsia" w:eastAsia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pStyle w:val="13"/>
        <w:spacing w:before="0" w:after="120" w:line="240" w:lineRule="atLeast"/>
        <w:rPr>
          <w:rFonts w:asciiTheme="majorEastAsia" w:hAnsiTheme="majorEastAsia" w:eastAsiaTheme="majorEastAsia"/>
          <w:color w:val="auto"/>
          <w:lang w:val="zh-CN"/>
        </w:rPr>
      </w:pPr>
      <w:bookmarkStart w:id="4" w:name="_Toc32006"/>
      <w:r>
        <w:rPr>
          <w:rFonts w:hint="eastAsia" w:asciiTheme="majorEastAsia" w:hAnsiTheme="majorEastAsia" w:eastAsiaTheme="majorEastAsia"/>
          <w:color w:val="auto"/>
        </w:rPr>
        <w:t>（二）档案馆基本情况</w:t>
      </w:r>
      <w:bookmarkEnd w:id="4"/>
      <w:r>
        <w:rPr>
          <w:rFonts w:hint="eastAsia" w:asciiTheme="majorEastAsia" w:hAnsiTheme="majorEastAsia" w:eastAsiaTheme="majorEastAsia"/>
          <w:color w:val="auto"/>
        </w:rPr>
        <w:t>表</w:t>
      </w:r>
    </w:p>
    <w:p>
      <w:pPr>
        <w:tabs>
          <w:tab w:val="left" w:pos="6804"/>
          <w:tab w:val="right" w:pos="9356"/>
        </w:tabs>
        <w:adjustRightInd w:val="0"/>
        <w:snapToGrid w:val="0"/>
        <w:spacing w:line="280" w:lineRule="exac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表　　号：</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DA-2表</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制定机关：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国家档案局</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单位名称：</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批准机关：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国家统计局</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单位类别代码</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批准文号：</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国统制〔201</w:t>
      </w:r>
      <w:r>
        <w:rPr>
          <w:rFonts w:hint="eastAsia" w:asciiTheme="minorEastAsia" w:hAnsiTheme="minorEastAsia" w:eastAsiaTheme="minorEastAsia" w:cstheme="minorEastAsia"/>
          <w:color w:val="auto"/>
          <w:sz w:val="18"/>
          <w:szCs w:val="18"/>
          <w:lang w:val="en-US" w:eastAsia="zh-CN"/>
        </w:rPr>
        <w:t>9</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8</w:t>
      </w:r>
      <w:r>
        <w:rPr>
          <w:rFonts w:hint="eastAsia" w:asciiTheme="minorEastAsia" w:hAnsiTheme="minorEastAsia" w:eastAsiaTheme="minorEastAsia" w:cstheme="minorEastAsia"/>
          <w:color w:val="auto"/>
          <w:sz w:val="18"/>
          <w:szCs w:val="18"/>
        </w:rPr>
        <w:t>号</w:t>
      </w:r>
    </w:p>
    <w:p>
      <w:pPr>
        <w:tabs>
          <w:tab w:val="left" w:pos="952"/>
          <w:tab w:val="left" w:pos="4395"/>
          <w:tab w:val="left" w:pos="6804"/>
          <w:tab w:val="right" w:pos="9356"/>
        </w:tabs>
        <w:adjustRightInd w:val="0"/>
        <w:snapToGrid w:val="0"/>
        <w:spacing w:after="60"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统一社会信用代码：</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20    年</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有效期至：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20</w:t>
      </w:r>
      <w:r>
        <w:rPr>
          <w:rFonts w:hint="eastAsia" w:asciiTheme="minorEastAsia" w:hAnsiTheme="minorEastAsia" w:eastAsiaTheme="minorEastAsia" w:cstheme="minorEastAsia"/>
          <w:color w:val="auto"/>
          <w:sz w:val="18"/>
          <w:szCs w:val="18"/>
          <w:lang w:val="en-US" w:eastAsia="zh-CN"/>
        </w:rPr>
        <w:t>22</w:t>
      </w:r>
      <w:r>
        <w:rPr>
          <w:rFonts w:hint="eastAsia" w:asciiTheme="minorEastAsia" w:hAnsiTheme="minorEastAsia" w:eastAsiaTheme="minorEastAsia" w:cstheme="minorEastAsia"/>
          <w:color w:val="auto"/>
          <w:sz w:val="18"/>
          <w:szCs w:val="18"/>
        </w:rPr>
        <w:t>年</w:t>
      </w:r>
      <w:r>
        <w:rPr>
          <w:rFonts w:hint="eastAsia" w:asciiTheme="minorEastAsia" w:hAnsiTheme="minorEastAsia" w:eastAsiaTheme="minorEastAsia" w:cstheme="minorEastAsia"/>
          <w:color w:val="auto"/>
          <w:sz w:val="18"/>
          <w:szCs w:val="18"/>
          <w:lang w:val="en-US" w:eastAsia="zh-CN"/>
        </w:rPr>
        <w:t>1</w:t>
      </w:r>
      <w:r>
        <w:rPr>
          <w:rFonts w:hint="eastAsia" w:asciiTheme="minorEastAsia" w:hAnsiTheme="minorEastAsia" w:eastAsiaTheme="minorEastAsia" w:cstheme="minorEastAsia"/>
          <w:color w:val="auto"/>
          <w:sz w:val="18"/>
          <w:szCs w:val="18"/>
        </w:rPr>
        <w:t>月</w:t>
      </w: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1040" w:hRule="atLeast"/>
        </w:trPr>
        <w:tc>
          <w:tcPr>
            <w:tcW w:w="4715" w:type="dxa"/>
            <w:tcBorders>
              <w:bottom w:val="single" w:color="auto" w:sz="8" w:space="0"/>
            </w:tcBorders>
            <w:vAlign w:val="center"/>
          </w:tcPr>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一、机构数</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二、定编</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三、专职人员</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其中：女性</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文化程度</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博士研究生</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硕士研究生</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研究生班研究生</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双学士</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大学本科</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大专</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高中（含中专）及以下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专业文化程度</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博士研究生</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硕士研究生</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研究生班研究生</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大学本科</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大专</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中专</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本年度接受档案业务在职培训教育</w:t>
            </w:r>
          </w:p>
          <w:p>
            <w:pPr>
              <w:spacing w:line="220" w:lineRule="exact"/>
              <w:ind w:left="80"/>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 xml:space="preserve">    </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档案干部专业技术职务</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研究馆员</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副研究馆员</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馆员</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助理馆员</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管理员</w:t>
            </w:r>
          </w:p>
        </w:tc>
        <w:tc>
          <w:tcPr>
            <w:tcW w:w="1211" w:type="dxa"/>
            <w:tcBorders>
              <w:bottom w:val="single" w:color="auto" w:sz="8" w:space="0"/>
            </w:tcBorders>
            <w:vAlign w:val="center"/>
          </w:tcPr>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次</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tc>
        <w:tc>
          <w:tcPr>
            <w:tcW w:w="1213" w:type="dxa"/>
            <w:tcBorders>
              <w:bottom w:val="single" w:color="auto" w:sz="8" w:space="0"/>
            </w:tcBorders>
            <w:vAlign w:val="center"/>
          </w:tcPr>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22</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23</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24</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25</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26</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27</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28</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29</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30</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31</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32</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33</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34</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35</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36</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37</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38</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39</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40</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41</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42</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43</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44</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45</w:t>
            </w:r>
          </w:p>
        </w:tc>
        <w:tc>
          <w:tcPr>
            <w:tcW w:w="2311" w:type="dxa"/>
            <w:tcBorders>
              <w:bottom w:val="single" w:color="auto" w:sz="8" w:space="0"/>
            </w:tcBorders>
            <w:vAlign w:val="center"/>
          </w:tcPr>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2821" w:hRule="atLeast"/>
        </w:trPr>
        <w:tc>
          <w:tcPr>
            <w:tcW w:w="4715" w:type="dxa"/>
            <w:tcBorders>
              <w:bottom w:val="single" w:color="auto" w:sz="8" w:space="0"/>
            </w:tcBorders>
            <w:vAlign w:val="center"/>
          </w:tcPr>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四、馆藏情况</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全宗</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30" w:line="280" w:lineRule="exact"/>
              <w:ind w:left="80"/>
              <w:rPr>
                <w:rFonts w:ascii="宋体" w:hAnsi="宋体" w:eastAsia="宋体" w:cs="宋体"/>
                <w:color w:val="auto"/>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sz w:val="18"/>
                <w:szCs w:val="18"/>
              </w:rPr>
              <w:t>总排架长度</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sz w:val="18"/>
                <w:szCs w:val="18"/>
              </w:rPr>
              <w:t xml:space="preserve">        </w:t>
            </w:r>
            <w:r>
              <w:rPr>
                <w:rFonts w:hint="eastAsia" w:ascii="宋体" w:hAnsi="宋体" w:eastAsia="宋体" w:cs="宋体"/>
                <w:color w:val="auto"/>
                <w:kern w:val="0"/>
                <w:sz w:val="18"/>
                <w:szCs w:val="18"/>
              </w:rPr>
              <w:t>底图</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数码照片</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数字录音、数字录像</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缩微胶片</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实物档案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档案数字化成果</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馆藏资料</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纸质资料</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电子资料</w:t>
            </w:r>
          </w:p>
          <w:p>
            <w:pPr>
              <w:spacing w:before="30" w:line="28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馆藏档案历史分期</w:t>
            </w:r>
          </w:p>
          <w:p>
            <w:pPr>
              <w:spacing w:before="30" w:line="28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新中国成立前档案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明清以前档案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明清档案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民国档案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革命历史档案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新中国成立后档案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tc>
        <w:tc>
          <w:tcPr>
            <w:tcW w:w="12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米</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万幅</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册</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tc>
        <w:tc>
          <w:tcPr>
            <w:tcW w:w="1213"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77</w:t>
            </w:r>
          </w:p>
        </w:tc>
        <w:tc>
          <w:tcPr>
            <w:tcW w:w="23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续表二</w:t>
      </w: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2813" w:hRule="atLeast"/>
        </w:trPr>
        <w:tc>
          <w:tcPr>
            <w:tcW w:w="4715" w:type="dxa"/>
            <w:tcBorders>
              <w:bottom w:val="single" w:color="auto" w:sz="8" w:space="0"/>
            </w:tcBorders>
            <w:vAlign w:val="center"/>
          </w:tcPr>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档案编目情况</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手工目录</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机读目录</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案卷级</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文件级</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国家重点档案抢救情况</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应抢救档案总数</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已抢救档案数量</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本年度抢救档案数量</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本年接收档案情况</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sz w:val="18"/>
                <w:szCs w:val="18"/>
              </w:rPr>
              <w:t xml:space="preserve">            </w:t>
            </w:r>
            <w:r>
              <w:rPr>
                <w:rFonts w:hint="eastAsia" w:ascii="宋体" w:hAnsi="宋体" w:eastAsia="宋体" w:cs="宋体"/>
                <w:color w:val="auto"/>
                <w:kern w:val="0"/>
                <w:sz w:val="18"/>
                <w:szCs w:val="18"/>
              </w:rPr>
              <w:t>底图</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数码照片</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数字录音、数字录像</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实物档案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档案数字化成果</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80" w:after="80" w:line="28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其他载体档案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tc>
        <w:tc>
          <w:tcPr>
            <w:tcW w:w="1211" w:type="dxa"/>
            <w:tcBorders>
              <w:bottom w:val="single" w:color="auto" w:sz="8" w:space="0"/>
            </w:tcBorders>
            <w:vAlign w:val="center"/>
          </w:tcPr>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本</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tc>
        <w:tc>
          <w:tcPr>
            <w:tcW w:w="1213" w:type="dxa"/>
            <w:tcBorders>
              <w:bottom w:val="single" w:color="auto" w:sz="8" w:space="0"/>
            </w:tcBorders>
            <w:vAlign w:val="center"/>
          </w:tcPr>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78</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79</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80</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81</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82</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83</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84</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85</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86</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87</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88</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89</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90</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91</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92</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93</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94</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95</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96</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97</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98</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99</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101</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102</w:t>
            </w:r>
          </w:p>
        </w:tc>
        <w:tc>
          <w:tcPr>
            <w:tcW w:w="2311" w:type="dxa"/>
            <w:tcBorders>
              <w:bottom w:val="single" w:color="auto" w:sz="8" w:space="0"/>
            </w:tcBorders>
            <w:vAlign w:val="center"/>
          </w:tcPr>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2813" w:hRule="atLeast"/>
        </w:trPr>
        <w:tc>
          <w:tcPr>
            <w:tcW w:w="4715" w:type="dxa"/>
            <w:tcBorders>
              <w:bottom w:val="single" w:color="auto" w:sz="8" w:space="0"/>
            </w:tcBorders>
            <w:vAlign w:val="center"/>
          </w:tcPr>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本年征集档案情况</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sz w:val="18"/>
                <w:szCs w:val="18"/>
              </w:rPr>
              <w:t xml:space="preserve">            </w:t>
            </w:r>
            <w:r>
              <w:rPr>
                <w:rFonts w:hint="eastAsia" w:ascii="宋体" w:hAnsi="宋体" w:eastAsia="宋体" w:cs="宋体"/>
                <w:color w:val="auto"/>
                <w:kern w:val="0"/>
                <w:sz w:val="18"/>
                <w:szCs w:val="18"/>
              </w:rPr>
              <w:t>底图</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数码照片</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数字录音、数字录像</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实物档案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档案数字化成果</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50" w:after="50" w:line="24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其他载体档案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本年销毁档案情况</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50" w:after="50" w:line="240" w:lineRule="exact"/>
              <w:ind w:left="80"/>
              <w:rPr>
                <w:rStyle w:val="15"/>
                <w:rFonts w:hint="default"/>
                <w:color w:val="auto"/>
              </w:rPr>
            </w:pPr>
            <w:r>
              <w:rPr>
                <w:rFonts w:hint="eastAsia" w:ascii="宋体" w:hAnsi="宋体" w:eastAsia="宋体" w:cs="宋体"/>
                <w:color w:val="auto"/>
                <w:kern w:val="0"/>
                <w:sz w:val="18"/>
                <w:szCs w:val="18"/>
              </w:rPr>
              <w:t xml:space="preserve">    </w:t>
            </w:r>
            <w:r>
              <w:rPr>
                <w:rStyle w:val="14"/>
                <w:rFonts w:hint="default"/>
                <w:color w:val="auto"/>
              </w:rPr>
              <w:t>接收</w:t>
            </w:r>
            <w:r>
              <w:rPr>
                <w:rStyle w:val="15"/>
                <w:rFonts w:hint="default"/>
                <w:color w:val="auto"/>
              </w:rPr>
              <w:t>寄存档案</w:t>
            </w:r>
          </w:p>
          <w:p>
            <w:pPr>
              <w:spacing w:before="50" w:after="50" w:line="240" w:lineRule="exact"/>
              <w:ind w:left="80"/>
              <w:rPr>
                <w:rStyle w:val="15"/>
                <w:rFonts w:hint="default"/>
                <w:color w:val="auto"/>
              </w:rPr>
            </w:pPr>
            <w:r>
              <w:rPr>
                <w:rStyle w:val="15"/>
                <w:rFonts w:hint="default"/>
                <w:color w:val="auto"/>
              </w:rPr>
              <w:t xml:space="preserve">    </w:t>
            </w:r>
          </w:p>
          <w:p>
            <w:pPr>
              <w:spacing w:before="50" w:after="50" w:line="240" w:lineRule="exact"/>
              <w:ind w:left="80"/>
              <w:rPr>
                <w:rFonts w:ascii="宋体" w:hAnsi="宋体" w:eastAsia="宋体" w:cs="宋体"/>
                <w:color w:val="auto"/>
                <w:kern w:val="0"/>
                <w:sz w:val="18"/>
                <w:szCs w:val="18"/>
              </w:rPr>
            </w:pPr>
            <w:r>
              <w:rPr>
                <w:rStyle w:val="15"/>
                <w:rFonts w:hint="default"/>
                <w:color w:val="auto"/>
              </w:rPr>
              <w:t>五、</w:t>
            </w:r>
            <w:r>
              <w:rPr>
                <w:rFonts w:hint="eastAsia" w:ascii="宋体" w:hAnsi="宋体" w:eastAsia="宋体" w:cs="宋体"/>
                <w:color w:val="auto"/>
                <w:kern w:val="0"/>
                <w:sz w:val="18"/>
                <w:szCs w:val="18"/>
              </w:rPr>
              <w:t>档案开放情况</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新中国成立前档案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新中国</w:t>
            </w:r>
            <w:r>
              <w:rPr>
                <w:rFonts w:hint="eastAsia" w:ascii="宋体" w:hAnsi="宋体" w:eastAsia="宋体" w:cs="宋体"/>
                <w:color w:val="auto"/>
                <w:kern w:val="0"/>
                <w:sz w:val="18"/>
                <w:szCs w:val="18"/>
                <w:lang w:eastAsia="zh-CN"/>
              </w:rPr>
              <w:t>成</w:t>
            </w:r>
            <w:r>
              <w:rPr>
                <w:rFonts w:hint="eastAsia" w:ascii="宋体" w:hAnsi="宋体" w:eastAsia="宋体" w:cs="宋体"/>
                <w:color w:val="auto"/>
                <w:kern w:val="0"/>
                <w:sz w:val="18"/>
                <w:szCs w:val="18"/>
              </w:rPr>
              <w:t>立后档案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开放档案目录</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案卷级</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文件级</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在线目录</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案卷级</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文件级</w:t>
            </w:r>
          </w:p>
        </w:tc>
        <w:tc>
          <w:tcPr>
            <w:tcW w:w="1211" w:type="dxa"/>
            <w:tcBorders>
              <w:bottom w:val="single" w:color="auto" w:sz="8" w:space="0"/>
            </w:tcBorders>
            <w:vAlign w:val="center"/>
          </w:tcPr>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tc>
        <w:tc>
          <w:tcPr>
            <w:tcW w:w="1213" w:type="dxa"/>
            <w:tcBorders>
              <w:bottom w:val="single" w:color="auto" w:sz="8" w:space="0"/>
            </w:tcBorders>
            <w:vAlign w:val="center"/>
          </w:tcPr>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103</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104</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105</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106</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107</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108</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109</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110</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111</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112</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113</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114</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115</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116</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117</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118</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119</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120</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121</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122</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123</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124</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125</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126</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127</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128</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129</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1</w:t>
            </w:r>
            <w:r>
              <w:rPr>
                <w:rFonts w:hint="eastAsia" w:asciiTheme="minorEastAsia" w:hAnsiTheme="minorEastAsia" w:eastAsiaTheme="minorEastAsia" w:cstheme="minorEastAsia"/>
                <w:color w:val="auto"/>
                <w:sz w:val="18"/>
                <w:szCs w:val="18"/>
              </w:rPr>
              <w:t>30</w:t>
            </w:r>
          </w:p>
          <w:p>
            <w:pPr>
              <w:spacing w:before="50" w:after="50"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1</w:t>
            </w:r>
            <w:r>
              <w:rPr>
                <w:rFonts w:hint="eastAsia" w:asciiTheme="minorEastAsia" w:hAnsiTheme="minorEastAsia" w:eastAsiaTheme="minorEastAsia" w:cstheme="minorEastAsia"/>
                <w:color w:val="auto"/>
                <w:sz w:val="18"/>
                <w:szCs w:val="18"/>
              </w:rPr>
              <w:t>31</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1</w:t>
            </w:r>
            <w:r>
              <w:rPr>
                <w:rFonts w:hint="eastAsia" w:asciiTheme="minorEastAsia" w:hAnsiTheme="minorEastAsia" w:eastAsiaTheme="minorEastAsia" w:cstheme="minorEastAsia"/>
                <w:color w:val="auto"/>
                <w:sz w:val="18"/>
                <w:szCs w:val="18"/>
              </w:rPr>
              <w:t>32</w:t>
            </w:r>
          </w:p>
          <w:p>
            <w:pPr>
              <w:spacing w:before="50" w:after="50"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1</w:t>
            </w:r>
            <w:r>
              <w:rPr>
                <w:rFonts w:hint="eastAsia" w:asciiTheme="minorEastAsia" w:hAnsiTheme="minorEastAsia" w:eastAsiaTheme="minorEastAsia" w:cstheme="minorEastAsia"/>
                <w:color w:val="auto"/>
                <w:sz w:val="18"/>
                <w:szCs w:val="18"/>
              </w:rPr>
              <w:t>33</w:t>
            </w:r>
          </w:p>
        </w:tc>
        <w:tc>
          <w:tcPr>
            <w:tcW w:w="2311" w:type="dxa"/>
            <w:tcBorders>
              <w:bottom w:val="single" w:color="auto" w:sz="8" w:space="0"/>
            </w:tcBorders>
            <w:vAlign w:val="center"/>
          </w:tcPr>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2813" w:hRule="atLeast"/>
        </w:trPr>
        <w:tc>
          <w:tcPr>
            <w:tcW w:w="4715" w:type="dxa"/>
            <w:tcBorders>
              <w:bottom w:val="single" w:color="auto" w:sz="8" w:space="0"/>
            </w:tcBorders>
            <w:vAlign w:val="center"/>
          </w:tcPr>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六、档案利用情况</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本年利用档案</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利用目的</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单位</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工作查考</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个人</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学术研究</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权益维护</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政府信息公开查阅场所</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本年利用政府公开信息</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本年利用资料</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七、档案宣传情况</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档案网站</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本年IP访问次数</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档案微信公众号</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推送数量</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爱国主义教育基地</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本年举办档案展览</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基本陈列</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本年参观档案展览人次</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本年编研档案资料</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公开出版</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内部参考</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档案期刊出版情况</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年度出版</w:t>
            </w:r>
          </w:p>
        </w:tc>
        <w:tc>
          <w:tcPr>
            <w:tcW w:w="1211" w:type="dxa"/>
            <w:tcBorders>
              <w:bottom w:val="single" w:color="auto" w:sz="8" w:space="0"/>
            </w:tcBorders>
            <w:vAlign w:val="center"/>
          </w:tcPr>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人次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人次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件次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人次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册次</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篇</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人次</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种</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万字</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种</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万字</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种</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期</w:t>
            </w:r>
          </w:p>
        </w:tc>
        <w:tc>
          <w:tcPr>
            <w:tcW w:w="1213" w:type="dxa"/>
            <w:tcBorders>
              <w:bottom w:val="single" w:color="auto" w:sz="8" w:space="0"/>
            </w:tcBorders>
            <w:vAlign w:val="center"/>
          </w:tcPr>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134</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135</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136</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137</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138</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139</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140</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141</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142</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143</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144</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145</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146</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147</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148</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149</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150</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151</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152</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153</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154</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155</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156</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157</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158</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159</w:t>
            </w:r>
          </w:p>
        </w:tc>
        <w:tc>
          <w:tcPr>
            <w:tcW w:w="2311" w:type="dxa"/>
            <w:tcBorders>
              <w:bottom w:val="single" w:color="auto" w:sz="8" w:space="0"/>
            </w:tcBorders>
            <w:vAlign w:val="center"/>
          </w:tcPr>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2813" w:hRule="atLeast"/>
        </w:trPr>
        <w:tc>
          <w:tcPr>
            <w:tcW w:w="4715" w:type="dxa"/>
            <w:tcBorders>
              <w:bottom w:val="single" w:color="auto" w:sz="8" w:space="0"/>
            </w:tcBorders>
            <w:vAlign w:val="center"/>
          </w:tcPr>
          <w:p>
            <w:pPr>
              <w:spacing w:before="120" w:after="12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八、档案馆基本建设情况</w:t>
            </w:r>
          </w:p>
          <w:p>
            <w:pPr>
              <w:spacing w:before="120" w:after="12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档案馆总建筑面积</w:t>
            </w:r>
          </w:p>
          <w:p>
            <w:pPr>
              <w:spacing w:before="120" w:after="12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档案库房建筑面积</w:t>
            </w:r>
          </w:p>
          <w:p>
            <w:pPr>
              <w:spacing w:before="120" w:after="12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后库面积</w:t>
            </w:r>
          </w:p>
          <w:p>
            <w:pPr>
              <w:spacing w:before="120" w:after="12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档案业务技术用房建筑面积</w:t>
            </w:r>
          </w:p>
          <w:p>
            <w:pPr>
              <w:spacing w:before="120" w:after="12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对外服务用房建筑面积</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本年度在建项目</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新建</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改、扩建</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建筑面积</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档案库房建筑面积</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计划总投资额</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累计完成投资额</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本年度完成投资额</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本年度竣工项目</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新建</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改、扩建</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建筑面积</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档案库房建筑面积</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计划总投资额</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实际完成投资额</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九、馆内设施设备情况</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缩微设备</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服务器</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安全防范系统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视频监控系统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温湿度控制系统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火灾自动报警系统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sz w:val="18"/>
                <w:szCs w:val="18"/>
              </w:rPr>
              <w:t>库房灭火系统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气体灭火系统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细水雾灭火系统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十、数字档案馆</w:t>
            </w:r>
          </w:p>
        </w:tc>
        <w:tc>
          <w:tcPr>
            <w:tcW w:w="1211" w:type="dxa"/>
            <w:tcBorders>
              <w:bottom w:val="single" w:color="auto" w:sz="8" w:space="0"/>
            </w:tcBorders>
            <w:vAlign w:val="center"/>
          </w:tcPr>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台</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tc>
        <w:tc>
          <w:tcPr>
            <w:tcW w:w="1213" w:type="dxa"/>
            <w:tcBorders>
              <w:bottom w:val="single" w:color="auto" w:sz="8" w:space="0"/>
            </w:tcBorders>
            <w:vAlign w:val="center"/>
          </w:tcPr>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160</w:t>
            </w:r>
          </w:p>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161</w:t>
            </w:r>
          </w:p>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162</w:t>
            </w:r>
          </w:p>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163</w:t>
            </w:r>
          </w:p>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164</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165</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166</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167</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168</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169</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170</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171</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172</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173</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174</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175</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176</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177</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178</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179</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180</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181</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182</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183</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184</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185</w:t>
            </w:r>
          </w:p>
        </w:tc>
        <w:tc>
          <w:tcPr>
            <w:tcW w:w="2311" w:type="dxa"/>
            <w:tcBorders>
              <w:bottom w:val="single" w:color="auto" w:sz="8" w:space="0"/>
            </w:tcBorders>
            <w:vAlign w:val="center"/>
          </w:tcPr>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40" w:lineRule="exact"/>
              <w:jc w:val="center"/>
              <w:rPr>
                <w:rFonts w:asciiTheme="minorEastAsia" w:hAnsiTheme="minorEastAsia" w:eastAsiaTheme="minorEastAsia" w:cstheme="minorEastAsia"/>
                <w:color w:val="auto"/>
                <w:sz w:val="18"/>
                <w:szCs w:val="18"/>
              </w:rPr>
            </w:pPr>
          </w:p>
          <w:p>
            <w:pPr>
              <w:spacing w:before="120" w:after="120" w:line="240" w:lineRule="exact"/>
              <w:jc w:val="center"/>
              <w:rPr>
                <w:rFonts w:asciiTheme="minorEastAsia" w:hAnsiTheme="minorEastAsia" w:eastAsiaTheme="minorEastAsia" w:cstheme="minorEastAsia"/>
                <w:color w:val="auto"/>
                <w:sz w:val="18"/>
                <w:szCs w:val="18"/>
              </w:rPr>
            </w:pPr>
          </w:p>
          <w:p>
            <w:pPr>
              <w:spacing w:before="120" w:after="120" w:line="240" w:lineRule="exact"/>
              <w:jc w:val="center"/>
              <w:rPr>
                <w:rFonts w:asciiTheme="minorEastAsia" w:hAnsiTheme="minorEastAsia" w:eastAsiaTheme="minorEastAsia" w:cstheme="minorEastAsia"/>
                <w:color w:val="auto"/>
                <w:sz w:val="18"/>
                <w:szCs w:val="18"/>
              </w:rPr>
            </w:pPr>
          </w:p>
          <w:p>
            <w:pPr>
              <w:spacing w:before="120" w:after="120" w:line="240" w:lineRule="exact"/>
              <w:jc w:val="center"/>
              <w:rPr>
                <w:rFonts w:asciiTheme="minorEastAsia" w:hAnsiTheme="minorEastAsia" w:eastAsiaTheme="minorEastAsia" w:cstheme="minorEastAsia"/>
                <w:color w:val="auto"/>
                <w:sz w:val="18"/>
                <w:szCs w:val="18"/>
              </w:rPr>
            </w:pPr>
          </w:p>
          <w:p>
            <w:pPr>
              <w:spacing w:before="120" w:after="120" w:line="24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8535" w:hRule="atLeast"/>
        </w:trPr>
        <w:tc>
          <w:tcPr>
            <w:tcW w:w="4715" w:type="dxa"/>
            <w:tcBorders>
              <w:bottom w:val="single" w:color="auto" w:sz="8" w:space="0"/>
            </w:tcBorders>
          </w:tcPr>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十一、档案部门服务业事业单位财务情况</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存货</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固定资产原价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资产合计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负债合计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本年收入合计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事业收入</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经营收入</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本年支出合计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工资福利支出</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商品和服务支出</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取暖费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差旅费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因公出国（境）费用</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劳务费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工会经费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福利费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对个人和家庭的补助</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抚恤金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生活补助</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救济费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助学金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奖励金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生产补贴</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经营支出</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销售税金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项目经费</w:t>
            </w:r>
          </w:p>
        </w:tc>
        <w:tc>
          <w:tcPr>
            <w:tcW w:w="1211" w:type="dxa"/>
            <w:tcBorders>
              <w:bottom w:val="single" w:color="auto" w:sz="8" w:space="0"/>
            </w:tcBorders>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213" w:type="dxa"/>
            <w:tcBorders>
              <w:bottom w:val="single" w:color="auto" w:sz="8" w:space="0"/>
            </w:tcBorders>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211</w:t>
            </w:r>
          </w:p>
        </w:tc>
        <w:tc>
          <w:tcPr>
            <w:tcW w:w="2311" w:type="dxa"/>
            <w:tcBorders>
              <w:bottom w:val="single" w:color="auto" w:sz="8" w:space="0"/>
            </w:tcBorders>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rPr>
      </w:pP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t>单位负责人：                                     填表人：                报出时间：20  年  月  日</w:t>
      </w:r>
    </w:p>
    <w:p>
      <w:pPr>
        <w:spacing w:line="360" w:lineRule="atLeast"/>
        <w:rPr>
          <w:rFonts w:asciiTheme="minorEastAsia" w:hAnsiTheme="minorEastAsia" w:eastAsiaTheme="minorEastAsia" w:cstheme="minorEastAsia"/>
          <w:color w:val="auto"/>
          <w:sz w:val="18"/>
          <w:szCs w:val="18"/>
          <w:lang w:val="zh-CN"/>
        </w:rPr>
      </w:pP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t>说明：1．本表由各级各类档案馆填报。</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2．统计指标间的关系：</w:t>
      </w:r>
    </w:p>
    <w:p>
      <w:pPr>
        <w:spacing w:line="360" w:lineRule="atLeast"/>
        <w:rPr>
          <w:rFonts w:cs="仿宋" w:asciiTheme="minorEastAsia" w:hAnsiTheme="minorEastAsia" w:eastAsia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（1）</w:t>
      </w:r>
      <w:r>
        <w:rPr>
          <w:rFonts w:hint="eastAsia" w:cs="仿宋" w:asciiTheme="minorEastAsia" w:hAnsiTheme="minorEastAsia" w:eastAsiaTheme="minorEastAsia"/>
          <w:color w:val="auto"/>
          <w:sz w:val="18"/>
          <w:szCs w:val="18"/>
          <w:lang w:val="zh-CN"/>
        </w:rPr>
        <w:t>各类文化程度人数</w:t>
      </w:r>
      <w:r>
        <w:rPr>
          <w:rFonts w:hint="eastAsia" w:cs="仿宋" w:asciiTheme="minorEastAsia" w:hAnsiTheme="minorEastAsia" w:eastAsiaTheme="minorEastAsia"/>
          <w:color w:val="auto"/>
          <w:sz w:val="18"/>
          <w:szCs w:val="18"/>
        </w:rPr>
        <w:t>=对应的年龄人数总和，即</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 xml:space="preserve">5=6+7+8；                   </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9=10+11+12；</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 xml:space="preserve">13=14+15+16； </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17=18+19+20；</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 xml:space="preserve">21=22+23+24；               </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25=26+27+28；</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29=30+31+32；</w:t>
      </w:r>
    </w:p>
    <w:p>
      <w:pPr>
        <w:spacing w:line="360" w:lineRule="atLeast"/>
        <w:ind w:firstLine="1080" w:firstLineChars="600"/>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t>专职人员=各类文化程度人数总和，即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3=5</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zh-CN"/>
        </w:rPr>
        <w:t>9+13+17+21</w:t>
      </w:r>
      <w:r>
        <w:rPr>
          <w:rFonts w:hint="eastAsia" w:asciiTheme="minorEastAsia" w:hAnsiTheme="minorEastAsia" w:eastAsiaTheme="minorEastAsia" w:cstheme="minorEastAsia"/>
          <w:color w:val="auto"/>
          <w:sz w:val="18"/>
          <w:szCs w:val="18"/>
        </w:rPr>
        <w:t>+25+29</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（2）“馆藏档案”包括“本年接收档案”和“本年征集档案”的数量，即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4</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≥8</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103</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4</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≥8</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104</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64</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102</w:t>
      </w:r>
      <w:r>
        <w:rPr>
          <w:rFonts w:hint="eastAsia" w:asciiTheme="minorEastAsia" w:hAnsiTheme="minorEastAsia" w:eastAsiaTheme="minorEastAsia" w:cstheme="minorEastAsia"/>
          <w:color w:val="auto"/>
          <w:sz w:val="18"/>
          <w:szCs w:val="18"/>
          <w:lang w:val="zh-CN"/>
        </w:rPr>
        <w:t>+11</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（3）馆藏档案数量=各历史时期档案数量总和≥各历史分期开放档案数量总和，即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4</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=6</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76</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26</w:t>
      </w:r>
      <w:r>
        <w:rPr>
          <w:rFonts w:hint="eastAsia" w:asciiTheme="minorEastAsia" w:hAnsiTheme="minorEastAsia" w:eastAsiaTheme="minorEastAsia" w:cstheme="minorEastAsia"/>
          <w:color w:val="auto"/>
          <w:sz w:val="18"/>
          <w:szCs w:val="18"/>
          <w:lang w:val="zh-CN"/>
        </w:rPr>
        <w:t>+12</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4</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=6</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+7</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≥12</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+12</w:t>
      </w:r>
      <w:r>
        <w:rPr>
          <w:rFonts w:hint="eastAsia" w:asciiTheme="minorEastAsia" w:hAnsiTheme="minorEastAsia" w:eastAsiaTheme="minorEastAsia" w:cstheme="minorEastAsia"/>
          <w:color w:val="auto"/>
          <w:sz w:val="18"/>
          <w:szCs w:val="18"/>
        </w:rPr>
        <w:t>9</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（4）馆藏档案历史分期中新中国成立前档案=新中国成立前各历史分期档案数量总和，即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6</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70</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72</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74</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6</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=6</w:t>
      </w:r>
      <w:r>
        <w:rPr>
          <w:rFonts w:hint="eastAsia" w:asciiTheme="minorEastAsia" w:hAnsiTheme="minorEastAsia" w:eastAsiaTheme="minorEastAsia" w:cstheme="minorEastAsia"/>
          <w:color w:val="auto"/>
          <w:sz w:val="18"/>
          <w:szCs w:val="18"/>
        </w:rPr>
        <w:t>9</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71</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73</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75</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（5）“馆藏资料”“档案编目情况”，即</w:t>
      </w:r>
      <w:r>
        <w:rPr>
          <w:rFonts w:hint="eastAsia" w:asciiTheme="minorEastAsia" w:hAnsiTheme="minorEastAsia" w:eastAsiaTheme="minorEastAsia" w:cstheme="minorEastAsia"/>
          <w:color w:val="auto"/>
          <w:sz w:val="18"/>
          <w:szCs w:val="18"/>
        </w:rPr>
        <w:t>65</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66</w:t>
      </w:r>
      <w:r>
        <w:rPr>
          <w:rFonts w:hint="eastAsia" w:asciiTheme="minorEastAsia" w:hAnsiTheme="minorEastAsia" w:eastAsiaTheme="minorEastAsia" w:cstheme="minorEastAsia"/>
          <w:color w:val="auto"/>
          <w:sz w:val="18"/>
          <w:szCs w:val="18"/>
          <w:lang w:val="zh-CN"/>
        </w:rPr>
        <w:t>、7</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80</w:t>
      </w:r>
      <w:r>
        <w:rPr>
          <w:rFonts w:hint="eastAsia" w:asciiTheme="minorEastAsia" w:hAnsiTheme="minorEastAsia" w:eastAsiaTheme="minorEastAsia" w:cstheme="minorEastAsia"/>
          <w:color w:val="auto"/>
          <w:sz w:val="18"/>
          <w:szCs w:val="18"/>
          <w:lang w:val="zh-CN"/>
        </w:rPr>
        <w:t>均为截至填报年度的累计数字；</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（6）“国家重点档案抢救情况”应抢救档案总数≥已抢救档案数量≥本年度抢救档案数量，即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81</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83</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85</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82</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84</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86</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（7）本年利用档案数量=各种利用目的档案数量总和，即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t xml:space="preserve"> </w:t>
      </w: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 xml:space="preserve">  1</w:t>
      </w:r>
      <w:r>
        <w:rPr>
          <w:rFonts w:hint="eastAsia" w:asciiTheme="minorEastAsia" w:hAnsiTheme="minorEastAsia" w:eastAsiaTheme="minorEastAsia" w:cstheme="minorEastAsia"/>
          <w:color w:val="auto"/>
          <w:sz w:val="18"/>
          <w:szCs w:val="18"/>
        </w:rPr>
        <w:t>35</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36</w:t>
      </w:r>
      <w:r>
        <w:rPr>
          <w:rFonts w:hint="eastAsia" w:asciiTheme="minorEastAsia" w:hAnsiTheme="minorEastAsia" w:eastAsiaTheme="minorEastAsia" w:cstheme="minorEastAsia"/>
          <w:color w:val="auto"/>
          <w:sz w:val="18"/>
          <w:szCs w:val="18"/>
          <w:lang w:val="zh-CN"/>
        </w:rPr>
        <w:t>+13</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+13</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+13</w:t>
      </w:r>
      <w:r>
        <w:rPr>
          <w:rFonts w:hint="eastAsia" w:asciiTheme="minorEastAsia" w:hAnsiTheme="minorEastAsia" w:eastAsiaTheme="minorEastAsia" w:cstheme="minorEastAsia"/>
          <w:color w:val="auto"/>
          <w:sz w:val="18"/>
          <w:szCs w:val="18"/>
        </w:rPr>
        <w:t>9</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40</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（8）本年举办档案展览（个）≥基本陈列（个），即1</w:t>
      </w:r>
      <w:r>
        <w:rPr>
          <w:rFonts w:hint="eastAsia" w:asciiTheme="minorEastAsia" w:hAnsiTheme="minorEastAsia" w:eastAsiaTheme="minorEastAsia" w:cstheme="minorEastAsia"/>
          <w:color w:val="auto"/>
          <w:sz w:val="18"/>
          <w:szCs w:val="18"/>
        </w:rPr>
        <w:t>51</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52</w:t>
      </w:r>
      <w:r>
        <w:rPr>
          <w:rFonts w:hint="eastAsia" w:asciiTheme="minorEastAsia" w:hAnsiTheme="minorEastAsia" w:eastAsiaTheme="minorEastAsia" w:cstheme="minorEastAsia"/>
          <w:color w:val="auto"/>
          <w:sz w:val="18"/>
          <w:szCs w:val="18"/>
          <w:lang w:val="zh-CN"/>
        </w:rPr>
        <w:t>；</w:t>
      </w:r>
    </w:p>
    <w:p>
      <w:pPr>
        <w:spacing w:line="360" w:lineRule="atLeast"/>
        <w:ind w:left="1162" w:hanging="1162"/>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（9）档案馆总建筑面积（平方米）≥档案库房建筑面积（平方米）+后库面积（平方米）+档案业务技术用房建筑面积（平方米）+对外服务用房建筑面积（平方米），即</w:t>
      </w:r>
    </w:p>
    <w:p>
      <w:pPr>
        <w:spacing w:line="360" w:lineRule="atLeas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60</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61</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62</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63</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64；</w:t>
      </w:r>
    </w:p>
    <w:p>
      <w:pPr>
        <w:spacing w:line="360" w:lineRule="atLeast"/>
        <w:ind w:firstLine="777" w:firstLineChars="432"/>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（10）本年度竣工项目建筑面积（平方米）≥本年度竣工项目档案库房建筑面积，即174≥175。</w:t>
      </w:r>
    </w:p>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pStyle w:val="13"/>
        <w:spacing w:before="0" w:after="120" w:line="240" w:lineRule="atLeast"/>
        <w:rPr>
          <w:rFonts w:asciiTheme="majorEastAsia" w:hAnsiTheme="majorEastAsia" w:eastAsiaTheme="majorEastAsia"/>
          <w:color w:val="auto"/>
          <w:lang w:val="zh-CN"/>
        </w:rPr>
      </w:pPr>
      <w:bookmarkStart w:id="5" w:name="_Toc13628"/>
      <w:r>
        <w:rPr>
          <w:rFonts w:hint="eastAsia" w:asciiTheme="majorEastAsia" w:hAnsiTheme="majorEastAsia" w:eastAsiaTheme="majorEastAsia"/>
          <w:color w:val="auto"/>
        </w:rPr>
        <w:t>（三）档案室基本情况</w:t>
      </w:r>
      <w:bookmarkEnd w:id="5"/>
      <w:r>
        <w:rPr>
          <w:rFonts w:hint="eastAsia" w:asciiTheme="majorEastAsia" w:hAnsiTheme="majorEastAsia" w:eastAsiaTheme="majorEastAsia"/>
          <w:color w:val="auto"/>
        </w:rPr>
        <w:t>表</w:t>
      </w:r>
    </w:p>
    <w:p>
      <w:pPr>
        <w:tabs>
          <w:tab w:val="left" w:pos="6804"/>
          <w:tab w:val="right" w:pos="9356"/>
        </w:tabs>
        <w:adjustRightInd w:val="0"/>
        <w:snapToGrid w:val="0"/>
        <w:spacing w:line="280" w:lineRule="exac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表　　号：</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DA-3表</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制定机关：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国家档案局</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单位名称：</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批准机关：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国家统计局</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单位类别代码</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批准文号：</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国统制〔201</w:t>
      </w:r>
      <w:r>
        <w:rPr>
          <w:rFonts w:hint="eastAsia" w:asciiTheme="minorEastAsia" w:hAnsiTheme="minorEastAsia" w:eastAsiaTheme="minorEastAsia" w:cstheme="minorEastAsia"/>
          <w:color w:val="auto"/>
          <w:sz w:val="18"/>
          <w:szCs w:val="18"/>
          <w:lang w:val="en-US" w:eastAsia="zh-CN"/>
        </w:rPr>
        <w:t>9</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8</w:t>
      </w:r>
      <w:r>
        <w:rPr>
          <w:rFonts w:hint="eastAsia" w:asciiTheme="minorEastAsia" w:hAnsiTheme="minorEastAsia" w:eastAsiaTheme="minorEastAsia" w:cstheme="minorEastAsia"/>
          <w:color w:val="auto"/>
          <w:sz w:val="18"/>
          <w:szCs w:val="18"/>
        </w:rPr>
        <w:t>号</w:t>
      </w:r>
    </w:p>
    <w:p>
      <w:pPr>
        <w:tabs>
          <w:tab w:val="left" w:pos="952"/>
          <w:tab w:val="left" w:pos="4395"/>
          <w:tab w:val="left" w:pos="6804"/>
          <w:tab w:val="right" w:pos="9356"/>
        </w:tabs>
        <w:adjustRightInd w:val="0"/>
        <w:snapToGrid w:val="0"/>
        <w:spacing w:after="60"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统一社会信用代码：</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20    年</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有效期至：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20</w:t>
      </w:r>
      <w:r>
        <w:rPr>
          <w:rFonts w:hint="eastAsia" w:asciiTheme="minorEastAsia" w:hAnsiTheme="minorEastAsia" w:eastAsiaTheme="minorEastAsia" w:cstheme="minorEastAsia"/>
          <w:color w:val="auto"/>
          <w:sz w:val="18"/>
          <w:szCs w:val="18"/>
          <w:lang w:val="en-US" w:eastAsia="zh-CN"/>
        </w:rPr>
        <w:t>22</w:t>
      </w:r>
      <w:r>
        <w:rPr>
          <w:rFonts w:hint="eastAsia" w:asciiTheme="minorEastAsia" w:hAnsiTheme="minorEastAsia" w:eastAsiaTheme="minorEastAsia" w:cstheme="minorEastAsia"/>
          <w:color w:val="auto"/>
          <w:sz w:val="18"/>
          <w:szCs w:val="18"/>
        </w:rPr>
        <w:t>年</w:t>
      </w:r>
      <w:r>
        <w:rPr>
          <w:rFonts w:hint="eastAsia" w:asciiTheme="minorEastAsia" w:hAnsiTheme="minorEastAsia" w:eastAsiaTheme="minorEastAsia" w:cstheme="minorEastAsia"/>
          <w:color w:val="auto"/>
          <w:sz w:val="18"/>
          <w:szCs w:val="18"/>
          <w:lang w:val="en-US" w:eastAsia="zh-CN"/>
        </w:rPr>
        <w:t>1</w:t>
      </w:r>
      <w:r>
        <w:rPr>
          <w:rFonts w:hint="eastAsia" w:asciiTheme="minorEastAsia" w:hAnsiTheme="minorEastAsia" w:eastAsiaTheme="minorEastAsia" w:cstheme="minorEastAsia"/>
          <w:color w:val="auto"/>
          <w:sz w:val="18"/>
          <w:szCs w:val="18"/>
        </w:rPr>
        <w:t>月</w:t>
      </w: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1041" w:hRule="atLeast"/>
        </w:trPr>
        <w:tc>
          <w:tcPr>
            <w:tcW w:w="4715" w:type="dxa"/>
            <w:tcBorders>
              <w:bottom w:val="single" w:color="auto" w:sz="8" w:space="0"/>
            </w:tcBorders>
            <w:vAlign w:val="center"/>
          </w:tcPr>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一、机构数</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二、专职人员</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其中：女性</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 xml:space="preserve">    年龄</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文化程度</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博士研究生</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硕士研究生</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研究生班研究生</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双学士</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大学本科</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大专</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高中（含中专）及以下</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专业文化程度</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博士研究生</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硕士研究生</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研究生班研究生</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大学本科</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大专</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中专</w:t>
            </w:r>
          </w:p>
          <w:p>
            <w:pPr>
              <w:spacing w:before="60" w:after="60" w:line="28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档案干部专业技术职务</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研究馆员</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副研究馆员</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馆员</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助理馆员</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管理员</w:t>
            </w:r>
          </w:p>
          <w:p>
            <w:pPr>
              <w:spacing w:before="60" w:after="60" w:line="280" w:lineRule="exact"/>
              <w:rPr>
                <w:rFonts w:ascii="宋体" w:hAnsi="宋体" w:eastAsia="宋体" w:cs="宋体"/>
                <w:color w:val="auto"/>
                <w:kern w:val="0"/>
                <w:sz w:val="18"/>
                <w:szCs w:val="18"/>
              </w:rPr>
            </w:pPr>
            <w:r>
              <w:rPr>
                <w:rFonts w:hint="eastAsia" w:ascii="宋体" w:hAnsi="宋体" w:eastAsia="宋体" w:cs="宋体"/>
                <w:color w:val="auto"/>
                <w:kern w:val="0"/>
                <w:sz w:val="18"/>
                <w:szCs w:val="18"/>
              </w:rPr>
              <w:t>三、兼职人员</w:t>
            </w:r>
          </w:p>
          <w:p>
            <w:pPr>
              <w:spacing w:before="60" w:after="60" w:line="280" w:lineRule="exac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四、</w:t>
            </w:r>
            <w:r>
              <w:rPr>
                <w:rFonts w:hint="eastAsia" w:ascii="宋体" w:hAnsi="宋体" w:eastAsia="宋体" w:cs="宋体"/>
                <w:color w:val="auto"/>
                <w:kern w:val="0"/>
                <w:sz w:val="18"/>
                <w:szCs w:val="18"/>
              </w:rPr>
              <w:t>本年度接受档案业务在职培训教育</w:t>
            </w:r>
          </w:p>
          <w:p>
            <w:pPr>
              <w:spacing w:before="60" w:after="60" w:line="280" w:lineRule="exact"/>
              <w:rPr>
                <w:rFonts w:ascii="宋体" w:hAnsi="宋体" w:eastAsia="宋体" w:cs="宋体"/>
                <w:color w:val="auto"/>
                <w:kern w:val="0"/>
                <w:sz w:val="18"/>
                <w:szCs w:val="18"/>
              </w:rPr>
            </w:pPr>
          </w:p>
        </w:tc>
        <w:tc>
          <w:tcPr>
            <w:tcW w:w="1211" w:type="dxa"/>
            <w:tcBorders>
              <w:bottom w:val="single" w:color="auto" w:sz="8" w:space="0"/>
            </w:tcBorders>
            <w:vAlign w:val="center"/>
          </w:tcPr>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次</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tc>
        <w:tc>
          <w:tcPr>
            <w:tcW w:w="1213" w:type="dxa"/>
            <w:tcBorders>
              <w:bottom w:val="single" w:color="auto" w:sz="8" w:space="0"/>
            </w:tcBorders>
            <w:vAlign w:val="center"/>
          </w:tcPr>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22</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23</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24</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25</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26</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27</w:t>
            </w:r>
          </w:p>
        </w:tc>
        <w:tc>
          <w:tcPr>
            <w:tcW w:w="2311" w:type="dxa"/>
            <w:tcBorders>
              <w:bottom w:val="single" w:color="auto" w:sz="8" w:space="0"/>
            </w:tcBorders>
            <w:vAlign w:val="center"/>
          </w:tcPr>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after="60" w:line="280" w:lineRule="exac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2690" w:hRule="atLeast"/>
        </w:trPr>
        <w:tc>
          <w:tcPr>
            <w:tcW w:w="4715" w:type="dxa"/>
            <w:tcBorders>
              <w:bottom w:val="single" w:color="auto" w:sz="8" w:space="0"/>
            </w:tcBorders>
            <w:vAlign w:val="center"/>
          </w:tcPr>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五</w:t>
            </w:r>
            <w:r>
              <w:rPr>
                <w:rFonts w:hint="eastAsia" w:ascii="宋体" w:hAnsi="宋体" w:eastAsia="宋体" w:cs="宋体"/>
                <w:color w:val="auto"/>
                <w:kern w:val="0"/>
                <w:sz w:val="18"/>
                <w:szCs w:val="18"/>
              </w:rPr>
              <w:t>、室存情况</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总排架长度</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底图</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室存永久、30年（长期）档案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永久保管</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数码照片</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数字录音、数字录像</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缩微胶片</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实物档案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档案数字化成果</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室存档案历史分期</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新中国成立前档案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新中国成立后档案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档案编目情况</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手工目录</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机读目录</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案卷级</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文件级</w:t>
            </w:r>
          </w:p>
        </w:tc>
        <w:tc>
          <w:tcPr>
            <w:tcW w:w="1211" w:type="dxa"/>
            <w:tcBorders>
              <w:bottom w:val="single" w:color="auto" w:sz="8" w:space="0"/>
            </w:tcBorders>
            <w:vAlign w:val="center"/>
          </w:tcPr>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米</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万幅</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eastAsia="zh-CN"/>
              </w:rPr>
              <w:t>件</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本</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tc>
        <w:tc>
          <w:tcPr>
            <w:tcW w:w="1213" w:type="dxa"/>
            <w:tcBorders>
              <w:bottom w:val="single" w:color="auto" w:sz="8" w:space="0"/>
            </w:tcBorders>
            <w:vAlign w:val="center"/>
          </w:tcPr>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28</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29</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30</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31</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32</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33</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34</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35</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36</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37</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38</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39</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40</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41</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42</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43</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44</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45</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46</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47</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48</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49</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50</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51</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52</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53</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54</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55</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56</w:t>
            </w:r>
          </w:p>
        </w:tc>
        <w:tc>
          <w:tcPr>
            <w:tcW w:w="2311" w:type="dxa"/>
            <w:tcBorders>
              <w:bottom w:val="single" w:color="auto" w:sz="8" w:space="0"/>
            </w:tcBorders>
            <w:vAlign w:val="center"/>
          </w:tcPr>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tc>
      </w:tr>
    </w:tbl>
    <w:p>
      <w:pPr>
        <w:widowControl/>
        <w:jc w:val="left"/>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2783" w:hRule="atLeast"/>
        </w:trPr>
        <w:tc>
          <w:tcPr>
            <w:tcW w:w="4715" w:type="dxa"/>
            <w:tcBorders>
              <w:bottom w:val="single" w:color="auto" w:sz="8" w:space="0"/>
            </w:tcBorders>
            <w:vAlign w:val="center"/>
          </w:tcPr>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本年接收档案情况</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底图</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数码照片</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数字录音、数字录像</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实物档案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本年向档案馆移交档案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数码照片</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数字录音、数字录像</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室存档案数字化成果</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tc>
        <w:tc>
          <w:tcPr>
            <w:tcW w:w="1211" w:type="dxa"/>
            <w:tcBorders>
              <w:bottom w:val="single" w:color="auto" w:sz="8" w:space="0"/>
            </w:tcBorders>
            <w:vAlign w:val="center"/>
          </w:tcPr>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eastAsia="zh-CN"/>
              </w:rPr>
              <w:t>张</w:t>
            </w:r>
          </w:p>
          <w:p>
            <w:pPr>
              <w:spacing w:before="100" w:after="100" w:line="280" w:lineRule="exac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eastAsia="zh-CN"/>
              </w:rPr>
              <w:t>盘</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eastAsia="zh-CN"/>
              </w:rPr>
              <w:t>张</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tc>
        <w:tc>
          <w:tcPr>
            <w:tcW w:w="1213" w:type="dxa"/>
            <w:tcBorders>
              <w:bottom w:val="single" w:color="auto" w:sz="8" w:space="0"/>
            </w:tcBorders>
            <w:vAlign w:val="center"/>
          </w:tcPr>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57</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58</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59</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60</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61</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62</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63</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64</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65</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66</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67</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68</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69</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70</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71</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72</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73</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74</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75</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76</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77</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78</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79</w:t>
            </w:r>
          </w:p>
        </w:tc>
        <w:tc>
          <w:tcPr>
            <w:tcW w:w="2311" w:type="dxa"/>
            <w:tcBorders>
              <w:bottom w:val="single" w:color="auto" w:sz="8" w:space="0"/>
            </w:tcBorders>
            <w:vAlign w:val="center"/>
          </w:tcPr>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2783" w:hRule="atLeast"/>
        </w:trPr>
        <w:tc>
          <w:tcPr>
            <w:tcW w:w="4715" w:type="dxa"/>
            <w:tcBorders>
              <w:bottom w:val="single" w:color="auto" w:sz="8" w:space="0"/>
            </w:tcBorders>
            <w:vAlign w:val="center"/>
          </w:tcPr>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本年移出档案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数码照片</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数字录音、数字录像</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室存档案数字化成果</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本年销毁档案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六</w:t>
            </w:r>
            <w:r>
              <w:rPr>
                <w:rFonts w:hint="eastAsia" w:ascii="宋体" w:hAnsi="宋体" w:eastAsia="宋体" w:cs="宋体"/>
                <w:color w:val="auto"/>
                <w:kern w:val="0"/>
                <w:sz w:val="18"/>
                <w:szCs w:val="18"/>
              </w:rPr>
              <w:t>、档案利用情况</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本年利用档案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工作查考</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陈列室</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本年编研成果</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公开出版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内部参考</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tc>
        <w:tc>
          <w:tcPr>
            <w:tcW w:w="12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人次</w:t>
            </w:r>
          </w:p>
          <w:p>
            <w:pPr>
              <w:spacing w:before="30" w:line="280" w:lineRule="exact"/>
              <w:jc w:val="center"/>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卷（件）次</w:t>
            </w:r>
          </w:p>
          <w:p>
            <w:pPr>
              <w:spacing w:before="30" w:line="280" w:lineRule="exact"/>
              <w:jc w:val="center"/>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人次</w:t>
            </w:r>
          </w:p>
          <w:p>
            <w:pPr>
              <w:spacing w:before="30" w:line="280" w:lineRule="exact"/>
              <w:jc w:val="center"/>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卷（件）次</w:t>
            </w:r>
          </w:p>
          <w:p>
            <w:pPr>
              <w:spacing w:before="30" w:line="280" w:lineRule="exact"/>
              <w:jc w:val="center"/>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人次</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种</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万字</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种</w:t>
            </w:r>
          </w:p>
          <w:p>
            <w:pPr>
              <w:spacing w:before="30" w:line="280" w:lineRule="exact"/>
              <w:jc w:val="center"/>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万字</w:t>
            </w:r>
          </w:p>
        </w:tc>
        <w:tc>
          <w:tcPr>
            <w:tcW w:w="1213"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108</w:t>
            </w:r>
          </w:p>
        </w:tc>
        <w:tc>
          <w:tcPr>
            <w:tcW w:w="23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续表三</w:t>
      </w: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49" w:hRule="atLeast"/>
        </w:trPr>
        <w:tc>
          <w:tcPr>
            <w:tcW w:w="4715" w:type="dxa"/>
            <w:tcBorders>
              <w:bottom w:val="single" w:color="auto" w:sz="8" w:space="0"/>
            </w:tcBorders>
            <w:vAlign w:val="center"/>
          </w:tcPr>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七</w:t>
            </w:r>
            <w:r>
              <w:rPr>
                <w:rFonts w:hint="eastAsia" w:ascii="宋体" w:hAnsi="宋体" w:eastAsia="宋体" w:cs="宋体"/>
                <w:color w:val="auto"/>
                <w:kern w:val="0"/>
                <w:sz w:val="18"/>
                <w:szCs w:val="18"/>
              </w:rPr>
              <w:t>、室内设施设备情况</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档案室建筑面积</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档案库房建筑面积</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档案室设备</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服务器</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安全防范系统</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火灾自动报警系统</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温湿度控制系统</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八</w:t>
            </w:r>
            <w:r>
              <w:rPr>
                <w:rFonts w:hint="eastAsia" w:ascii="宋体" w:hAnsi="宋体" w:eastAsia="宋体" w:cs="宋体"/>
                <w:color w:val="auto"/>
                <w:kern w:val="0"/>
                <w:sz w:val="18"/>
                <w:szCs w:val="18"/>
              </w:rPr>
              <w:t>、数字档案室</w:t>
            </w:r>
          </w:p>
        </w:tc>
        <w:tc>
          <w:tcPr>
            <w:tcW w:w="12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台</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tc>
        <w:tc>
          <w:tcPr>
            <w:tcW w:w="1213"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114</w:t>
            </w:r>
          </w:p>
        </w:tc>
        <w:tc>
          <w:tcPr>
            <w:tcW w:w="23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rPr>
      </w:pP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t>单位负责人：                           填表人：                          报出时间：20  年  月  日</w:t>
      </w:r>
    </w:p>
    <w:p>
      <w:pPr>
        <w:spacing w:line="360" w:lineRule="atLeast"/>
        <w:rPr>
          <w:rFonts w:asciiTheme="minorEastAsia" w:hAnsiTheme="minorEastAsia" w:eastAsiaTheme="minorEastAsia" w:cstheme="minorEastAsia"/>
          <w:color w:val="auto"/>
          <w:sz w:val="18"/>
          <w:szCs w:val="18"/>
          <w:lang w:val="zh-CN"/>
        </w:rPr>
      </w:pP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t>说明：1．本表由县直以上机关、人民团体、民主党派档案室（处、科）、企业、事业单位档案室（处、科）填报；</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2．各企业集团、大型企业均作为一个填报单位，其本级及所属单位档案室情况汇总后填报一份DA-3表；</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3．统计指标间的关系：</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（1）专职人员=各类文化程度人数总和，即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2=4+5+6=7+8+9+10+11+12+13；</w:t>
      </w:r>
    </w:p>
    <w:p>
      <w:pPr>
        <w:spacing w:line="360" w:lineRule="atLeast"/>
        <w:ind w:left="1162" w:hanging="1162"/>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（2）“室存档案”中，包括“本年接收档案”，不包括66—97“本年向档案馆移交档案”、“本年移出档案”和“本年销毁档案”；</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（3）室存档案数量=室存档案历史分期数量合计，即28=50+52，29=51+53；</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（4）室存档案数量≥室存永久、30年（长期）档案≥永久保管，即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28≥32≥34；</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29≥33≥35；</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（5）“档案编目情况”均为截至填报年度的累计数字；</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（6）本年利用档案（人次）=工作查考（人次）+其他利用（人次），即98=100+102；</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本年利用档案（卷件次）=工作查考（卷件次）+其他利用（卷件次），即99=101+103。</w:t>
      </w:r>
    </w:p>
    <w:p>
      <w:pPr>
        <w:widowControl/>
        <w:jc w:val="left"/>
        <w:rPr>
          <w:rFonts w:asciiTheme="minorEastAsia" w:hAnsiTheme="minorEastAsia" w:eastAsiaTheme="minorEastAsia" w:cstheme="minorEastAsia"/>
          <w:color w:val="auto"/>
          <w:sz w:val="18"/>
          <w:szCs w:val="18"/>
          <w:lang w:val="zh-CN"/>
        </w:rPr>
      </w:pPr>
      <w:r>
        <w:rPr>
          <w:rFonts w:asciiTheme="minorEastAsia" w:hAnsiTheme="minorEastAsia" w:eastAsiaTheme="minorEastAsia" w:cstheme="minorEastAsia"/>
          <w:color w:val="auto"/>
          <w:sz w:val="18"/>
          <w:szCs w:val="18"/>
          <w:lang w:val="zh-CN"/>
        </w:rPr>
        <w:br w:type="page"/>
      </w:r>
    </w:p>
    <w:p>
      <w:pPr>
        <w:rPr>
          <w:rFonts w:asciiTheme="minorEastAsia" w:hAnsiTheme="minorEastAsia" w:eastAsiaTheme="minorEastAsia" w:cstheme="minorEastAsia"/>
          <w:color w:val="auto"/>
          <w:sz w:val="18"/>
          <w:szCs w:val="18"/>
          <w:lang w:val="zh-CN"/>
        </w:rPr>
      </w:pPr>
    </w:p>
    <w:p>
      <w:pPr>
        <w:pStyle w:val="3"/>
        <w:spacing w:before="0" w:after="240" w:line="240" w:lineRule="atLeast"/>
        <w:jc w:val="center"/>
        <w:rPr>
          <w:color w:val="auto"/>
        </w:rPr>
      </w:pPr>
      <w:bookmarkStart w:id="6" w:name="_Toc11492"/>
      <w:r>
        <w:rPr>
          <w:rFonts w:hint="eastAsia"/>
          <w:color w:val="auto"/>
        </w:rPr>
        <w:t>四、</w:t>
      </w:r>
      <w:r>
        <w:rPr>
          <w:rFonts w:hint="eastAsia"/>
          <w:color w:val="auto"/>
          <w:sz w:val="36"/>
          <w:szCs w:val="36"/>
        </w:rPr>
        <w:t>主要统计指标解释</w:t>
      </w:r>
      <w:bookmarkEnd w:id="6"/>
    </w:p>
    <w:p>
      <w:pPr>
        <w:pStyle w:val="13"/>
        <w:spacing w:before="0" w:after="120" w:line="240" w:lineRule="atLeast"/>
        <w:rPr>
          <w:rFonts w:asciiTheme="majorEastAsia" w:hAnsiTheme="majorEastAsia" w:eastAsiaTheme="majorEastAsia"/>
          <w:color w:val="auto"/>
        </w:rPr>
      </w:pPr>
      <w:bookmarkStart w:id="7" w:name="_Toc1341"/>
      <w:r>
        <w:rPr>
          <w:rFonts w:hint="eastAsia" w:asciiTheme="majorEastAsia" w:hAnsiTheme="majorEastAsia" w:eastAsiaTheme="majorEastAsia"/>
          <w:color w:val="auto"/>
        </w:rPr>
        <w:t>（一）档案行政管理部门基本情况</w:t>
      </w:r>
      <w:bookmarkEnd w:id="7"/>
    </w:p>
    <w:p>
      <w:pPr>
        <w:adjustRightInd w:val="0"/>
        <w:snapToGrid w:val="0"/>
        <w:spacing w:line="600" w:lineRule="atLeast"/>
        <w:rPr>
          <w:rFonts w:ascii="仿宋" w:hAnsi="仿宋" w:cs="仿宋"/>
          <w:b/>
          <w:bCs/>
          <w:color w:val="auto"/>
          <w:sz w:val="28"/>
          <w:szCs w:val="28"/>
        </w:rPr>
      </w:pPr>
    </w:p>
    <w:p>
      <w:pPr>
        <w:adjustRightInd w:val="0"/>
        <w:snapToGrid w:val="0"/>
        <w:spacing w:line="600" w:lineRule="atLeast"/>
        <w:rPr>
          <w:rFonts w:ascii="仿宋" w:hAnsi="仿宋" w:cs="仿宋"/>
          <w:color w:val="auto"/>
          <w:sz w:val="28"/>
          <w:szCs w:val="28"/>
        </w:rPr>
      </w:pPr>
      <w:r>
        <w:rPr>
          <w:rFonts w:hint="eastAsia" w:ascii="仿宋" w:hAnsi="仿宋" w:cs="仿宋"/>
          <w:b/>
          <w:bCs/>
          <w:color w:val="auto"/>
          <w:sz w:val="28"/>
          <w:szCs w:val="28"/>
        </w:rPr>
        <w:t xml:space="preserve">    档案行政管理部门</w:t>
      </w:r>
      <w:r>
        <w:rPr>
          <w:rFonts w:hint="eastAsia" w:ascii="仿宋" w:hAnsi="仿宋" w:cs="仿宋"/>
          <w:color w:val="auto"/>
          <w:sz w:val="28"/>
          <w:szCs w:val="28"/>
        </w:rPr>
        <w:t xml:space="preserve">  指各级具有行政管理职能的档案事业管理机构。</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1．</w:t>
      </w:r>
      <w:r>
        <w:rPr>
          <w:rFonts w:hint="eastAsia" w:ascii="黑体" w:hAnsi="黑体" w:eastAsia="黑体" w:cs="仿宋"/>
          <w:color w:val="auto"/>
          <w:sz w:val="28"/>
          <w:szCs w:val="28"/>
        </w:rPr>
        <w:t>档案行政管理部门人员情况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定编</w:t>
      </w:r>
      <w:r>
        <w:rPr>
          <w:rFonts w:hint="eastAsia" w:ascii="仿宋" w:hAnsi="仿宋" w:cs="仿宋"/>
          <w:color w:val="auto"/>
          <w:kern w:val="11"/>
          <w:sz w:val="28"/>
          <w:szCs w:val="28"/>
        </w:rPr>
        <w:t xml:space="preserve">  指机构编制管理机关核定的本部门人员数额。</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专职人员  </w:t>
      </w:r>
      <w:r>
        <w:rPr>
          <w:rFonts w:hint="eastAsia" w:ascii="仿宋" w:hAnsi="仿宋" w:cs="仿宋"/>
          <w:color w:val="auto"/>
          <w:kern w:val="11"/>
          <w:sz w:val="28"/>
          <w:szCs w:val="28"/>
        </w:rPr>
        <w:t>指本部门专门从事档案工作的在职职工。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文化程度  </w:t>
      </w:r>
      <w:r>
        <w:rPr>
          <w:rFonts w:hint="eastAsia" w:ascii="仿宋" w:hAnsi="仿宋" w:cs="仿宋"/>
          <w:color w:val="auto"/>
          <w:kern w:val="11"/>
          <w:sz w:val="28"/>
          <w:szCs w:val="28"/>
        </w:rPr>
        <w:t>指获得的国家承认的相关学历。</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博士研究生  </w:t>
      </w:r>
      <w:r>
        <w:rPr>
          <w:rFonts w:hint="eastAsia" w:ascii="仿宋" w:hAnsi="仿宋" w:cs="仿宋"/>
          <w:color w:val="auto"/>
          <w:kern w:val="11"/>
          <w:sz w:val="28"/>
          <w:szCs w:val="28"/>
        </w:rPr>
        <w:t>指在具有招收和培养攻读博士学位研究生资格的普通高等学校和科研机构完成博士研究生课程学习并取得博士学位的。</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硕士研究生  </w:t>
      </w:r>
      <w:r>
        <w:rPr>
          <w:rFonts w:hint="eastAsia" w:ascii="仿宋" w:hAnsi="仿宋" w:cs="仿宋"/>
          <w:color w:val="auto"/>
          <w:kern w:val="11"/>
          <w:sz w:val="28"/>
          <w:szCs w:val="28"/>
        </w:rPr>
        <w:t>指在具有招收和培养攻读硕士学位研究生资格的普通高等学校和科研机构完成硕士研究生课程学习并取得硕士学位的（含党校通过全国教育统考招生录取的研究生）。</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研究生班研究生  </w:t>
      </w:r>
      <w:r>
        <w:rPr>
          <w:rFonts w:hint="eastAsia" w:ascii="仿宋" w:hAnsi="仿宋" w:cs="仿宋"/>
          <w:color w:val="auto"/>
          <w:kern w:val="11"/>
          <w:sz w:val="28"/>
          <w:szCs w:val="28"/>
        </w:rPr>
        <w:t>指在具有招收和培养研究生班研究生资格的普通高等学校和科研机构完成研究生课程学习并取得毕业证书的。</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双学士 </w:t>
      </w:r>
      <w:r>
        <w:rPr>
          <w:rFonts w:hint="eastAsia" w:ascii="仿宋" w:hAnsi="仿宋" w:cs="仿宋"/>
          <w:color w:val="auto"/>
          <w:kern w:val="11"/>
          <w:sz w:val="28"/>
          <w:szCs w:val="28"/>
        </w:rPr>
        <w:t>指在具有开办双学位教育资格的普通高等院校（同一学校或两所学校）完成两个学士学位的学习并取得两个学位证书的。</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大学本科、大专  </w:t>
      </w:r>
      <w:r>
        <w:rPr>
          <w:rFonts w:hint="eastAsia" w:ascii="仿宋" w:hAnsi="仿宋" w:cs="仿宋"/>
          <w:color w:val="auto"/>
          <w:kern w:val="11"/>
          <w:sz w:val="28"/>
          <w:szCs w:val="28"/>
        </w:rPr>
        <w:t>指在普通高等院校和国家承认学历的成人高校（包括夜大学、函授大学、电视大学、职工大学和自学高考等）学习过并取得毕业证书的。</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高中（中专）  </w:t>
      </w:r>
      <w:r>
        <w:rPr>
          <w:rFonts w:hint="eastAsia" w:ascii="仿宋" w:hAnsi="仿宋" w:cs="仿宋"/>
          <w:color w:val="auto"/>
          <w:kern w:val="11"/>
          <w:sz w:val="28"/>
          <w:szCs w:val="28"/>
        </w:rPr>
        <w:t>指在普通高中、职业高中以及各类中等专业学校、中等技术学校、有关部门批准的业余中等专业学校学习过并取得毕业证书的。</w:t>
      </w:r>
    </w:p>
    <w:p>
      <w:pPr>
        <w:adjustRightInd w:val="0"/>
        <w:snapToGrid w:val="0"/>
        <w:spacing w:line="600" w:lineRule="atLeast"/>
        <w:rPr>
          <w:rFonts w:ascii="仿宋" w:hAnsi="仿宋" w:cs="仿宋"/>
          <w:b/>
          <w:bCs/>
          <w:color w:val="auto"/>
          <w:kern w:val="11"/>
          <w:sz w:val="28"/>
          <w:szCs w:val="28"/>
        </w:rPr>
      </w:pPr>
      <w:r>
        <w:rPr>
          <w:rFonts w:hint="eastAsia" w:ascii="仿宋" w:hAnsi="仿宋" w:cs="仿宋"/>
          <w:b/>
          <w:bCs/>
          <w:color w:val="auto"/>
          <w:kern w:val="11"/>
          <w:sz w:val="28"/>
          <w:szCs w:val="28"/>
        </w:rPr>
        <w:t xml:space="preserve">    专业文化程度  </w:t>
      </w:r>
      <w:r>
        <w:rPr>
          <w:rFonts w:hint="eastAsia" w:ascii="仿宋" w:hAnsi="仿宋" w:cs="仿宋"/>
          <w:bCs/>
          <w:color w:val="auto"/>
          <w:kern w:val="11"/>
          <w:sz w:val="28"/>
          <w:szCs w:val="28"/>
        </w:rPr>
        <w:t>指获得的图书、情报、档案专业的学历。</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2</w:t>
      </w:r>
      <w:r>
        <w:rPr>
          <w:rFonts w:hint="eastAsia" w:ascii="仿宋" w:hAnsi="仿宋" w:cs="仿宋"/>
          <w:color w:val="auto"/>
          <w:sz w:val="28"/>
          <w:szCs w:val="28"/>
        </w:rPr>
        <w:t>．</w:t>
      </w:r>
      <w:r>
        <w:rPr>
          <w:rFonts w:hint="eastAsia" w:ascii="黑体" w:hAnsi="黑体" w:eastAsia="黑体" w:cs="仿宋"/>
          <w:color w:val="auto"/>
          <w:kern w:val="11"/>
          <w:sz w:val="28"/>
          <w:szCs w:val="28"/>
        </w:rPr>
        <w:t>档案行政执法情况</w:t>
      </w:r>
    </w:p>
    <w:p>
      <w:pPr>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（1）档案行政许可情况</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①本年发生数量</w:t>
      </w:r>
      <w:r>
        <w:rPr>
          <w:rFonts w:hint="eastAsia" w:ascii="仿宋" w:hAnsi="仿宋" w:cs="仿宋"/>
          <w:color w:val="auto"/>
          <w:sz w:val="28"/>
          <w:szCs w:val="28"/>
        </w:rPr>
        <w:t xml:space="preserve">  </w:t>
      </w:r>
      <w:r>
        <w:rPr>
          <w:rFonts w:hint="eastAsia" w:ascii="仿宋" w:hAnsi="仿宋" w:cs="仿宋"/>
          <w:color w:val="auto"/>
          <w:kern w:val="11"/>
          <w:sz w:val="28"/>
          <w:szCs w:val="28"/>
        </w:rPr>
        <w:t>指统计年度内新接收行政许可申请的数量。</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②上年结转数量</w:t>
      </w:r>
      <w:r>
        <w:rPr>
          <w:rFonts w:hint="eastAsia" w:ascii="仿宋" w:hAnsi="仿宋" w:cs="仿宋"/>
          <w:color w:val="auto"/>
          <w:sz w:val="28"/>
          <w:szCs w:val="28"/>
        </w:rPr>
        <w:t xml:space="preserve">  </w:t>
      </w:r>
      <w:r>
        <w:rPr>
          <w:rFonts w:hint="eastAsia" w:ascii="仿宋" w:hAnsi="仿宋" w:cs="仿宋"/>
          <w:color w:val="auto"/>
          <w:kern w:val="11"/>
          <w:sz w:val="28"/>
          <w:szCs w:val="28"/>
        </w:rPr>
        <w:t>指上一个统计年度内已受理但延至本统计年度内办理的行政许可的数量。</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③办结数量</w:t>
      </w:r>
      <w:r>
        <w:rPr>
          <w:rFonts w:hint="eastAsia" w:ascii="仿宋" w:hAnsi="仿宋" w:cs="仿宋"/>
          <w:color w:val="auto"/>
          <w:sz w:val="28"/>
          <w:szCs w:val="28"/>
        </w:rPr>
        <w:t xml:space="preserve">  </w:t>
      </w:r>
      <w:r>
        <w:rPr>
          <w:rFonts w:hint="eastAsia" w:ascii="仿宋" w:hAnsi="仿宋" w:cs="仿宋"/>
          <w:color w:val="auto"/>
          <w:kern w:val="11"/>
          <w:sz w:val="28"/>
          <w:szCs w:val="28"/>
        </w:rPr>
        <w:t>指统计年度内办理完毕的行政许可的数量，含上一个统计年度内已受理但结转至本统计年度内办结的项目。</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④准予许可数量</w:t>
      </w:r>
      <w:r>
        <w:rPr>
          <w:rFonts w:hint="eastAsia" w:ascii="仿宋" w:hAnsi="仿宋" w:cs="仿宋"/>
          <w:color w:val="auto"/>
          <w:sz w:val="28"/>
          <w:szCs w:val="28"/>
        </w:rPr>
        <w:t xml:space="preserve">  </w:t>
      </w:r>
      <w:r>
        <w:rPr>
          <w:rFonts w:hint="eastAsia" w:ascii="仿宋" w:hAnsi="仿宋" w:cs="仿宋"/>
          <w:color w:val="auto"/>
          <w:kern w:val="11"/>
          <w:sz w:val="28"/>
          <w:szCs w:val="28"/>
        </w:rPr>
        <w:t>指统计年度内办理完毕的行政许可中，准予行政许可的数量。</w:t>
      </w:r>
    </w:p>
    <w:p>
      <w:pPr>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（2）档案行政复议情况</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①本年发生数量</w:t>
      </w:r>
      <w:r>
        <w:rPr>
          <w:rFonts w:hint="eastAsia" w:ascii="仿宋" w:hAnsi="仿宋" w:cs="仿宋"/>
          <w:color w:val="auto"/>
          <w:sz w:val="28"/>
          <w:szCs w:val="28"/>
        </w:rPr>
        <w:t xml:space="preserve">  </w:t>
      </w:r>
      <w:r>
        <w:rPr>
          <w:rFonts w:hint="eastAsia" w:ascii="仿宋" w:hAnsi="仿宋" w:cs="仿宋"/>
          <w:color w:val="auto"/>
          <w:kern w:val="11"/>
          <w:sz w:val="28"/>
          <w:szCs w:val="28"/>
        </w:rPr>
        <w:t>指本机关作为行政复议被申请人，统计年度内新发生的被提起行政复议申请并被行政复议机关予以受理的案件数量。</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②上年结转数量</w:t>
      </w:r>
      <w:r>
        <w:rPr>
          <w:rFonts w:hint="eastAsia" w:ascii="仿宋" w:hAnsi="仿宋" w:cs="仿宋"/>
          <w:color w:val="auto"/>
          <w:sz w:val="28"/>
          <w:szCs w:val="28"/>
        </w:rPr>
        <w:t xml:space="preserve">  </w:t>
      </w:r>
      <w:r>
        <w:rPr>
          <w:rFonts w:hint="eastAsia" w:ascii="仿宋" w:hAnsi="仿宋" w:cs="仿宋"/>
          <w:color w:val="auto"/>
          <w:kern w:val="11"/>
          <w:sz w:val="28"/>
          <w:szCs w:val="28"/>
        </w:rPr>
        <w:t>指本机关作为行政复议被申请人，上一个统计年度内已被提起行政复议申请并被行政复议机关予以受理但延至本统计年度内办理的行政复议案件数量。</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③已审结数量</w:t>
      </w:r>
      <w:r>
        <w:rPr>
          <w:rFonts w:hint="eastAsia" w:ascii="仿宋" w:hAnsi="仿宋" w:cs="仿宋"/>
          <w:color w:val="auto"/>
          <w:sz w:val="28"/>
          <w:szCs w:val="28"/>
        </w:rPr>
        <w:t xml:space="preserve">  </w:t>
      </w:r>
      <w:r>
        <w:rPr>
          <w:rFonts w:hint="eastAsia" w:ascii="仿宋" w:hAnsi="仿宋" w:cs="仿宋"/>
          <w:color w:val="auto"/>
          <w:kern w:val="11"/>
          <w:sz w:val="28"/>
          <w:szCs w:val="28"/>
        </w:rPr>
        <w:t>指本机关作为行政复议被申请人，统计年度内被行政复议机关审结的行政复议案件数量，含上一个统计年度内已受理但结转至本统计年度内审结的案件。</w:t>
      </w:r>
    </w:p>
    <w:p>
      <w:pPr>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（3）档案行政应诉情况</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①本年发生数量  </w:t>
      </w:r>
      <w:r>
        <w:rPr>
          <w:rFonts w:hint="eastAsia" w:ascii="仿宋" w:hAnsi="仿宋" w:cs="仿宋"/>
          <w:color w:val="auto"/>
          <w:kern w:val="11"/>
          <w:sz w:val="28"/>
          <w:szCs w:val="28"/>
        </w:rPr>
        <w:t>指统计年度内新发生的行政应诉案件数量。一审、二审分别统计。</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②上年结转数量  </w:t>
      </w:r>
      <w:r>
        <w:rPr>
          <w:rFonts w:hint="eastAsia" w:ascii="仿宋" w:hAnsi="仿宋" w:cs="仿宋"/>
          <w:color w:val="auto"/>
          <w:kern w:val="11"/>
          <w:sz w:val="28"/>
          <w:szCs w:val="28"/>
        </w:rPr>
        <w:t>指上一个统计年度内已发生但延至本统计年度内审结的行政应诉数量。一审、二审分别统计。</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③已审结数量</w:t>
      </w:r>
      <w:r>
        <w:rPr>
          <w:rFonts w:hint="eastAsia" w:ascii="仿宋" w:hAnsi="仿宋" w:cs="仿宋"/>
          <w:color w:val="auto"/>
          <w:kern w:val="11"/>
          <w:sz w:val="28"/>
          <w:szCs w:val="28"/>
        </w:rPr>
        <w:t xml:space="preserve">  指统计年度内已审结的行政应诉案件数量，含上一个统计年度内已受理但结转至本统计年度内审结的项目。一审、二审分别统计。</w:t>
      </w:r>
    </w:p>
    <w:p>
      <w:pPr>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（4）档案管理违法违纪案件查处情况</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①本年发现数量  </w:t>
      </w:r>
      <w:r>
        <w:rPr>
          <w:rFonts w:hint="eastAsia" w:ascii="仿宋" w:hAnsi="仿宋" w:cs="仿宋"/>
          <w:color w:val="auto"/>
          <w:kern w:val="11"/>
          <w:sz w:val="28"/>
          <w:szCs w:val="28"/>
        </w:rPr>
        <w:t>指统计年度内立案调查的档案管理违法违纪案件的数量。</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②上年结转数量</w:t>
      </w:r>
      <w:r>
        <w:rPr>
          <w:rFonts w:hint="eastAsia" w:ascii="仿宋" w:hAnsi="仿宋" w:cs="仿宋"/>
          <w:color w:val="auto"/>
          <w:kern w:val="11"/>
          <w:sz w:val="28"/>
          <w:szCs w:val="28"/>
        </w:rPr>
        <w:t xml:space="preserve">  指上一个统计年度内已立案但查处工作延至本统计年度的档案管理违法违纪案件的数量。</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③本年查处结案数量</w:t>
      </w:r>
      <w:r>
        <w:rPr>
          <w:rFonts w:hint="eastAsia" w:ascii="仿宋" w:hAnsi="仿宋" w:cs="仿宋"/>
          <w:color w:val="auto"/>
          <w:kern w:val="11"/>
          <w:sz w:val="28"/>
          <w:szCs w:val="28"/>
        </w:rPr>
        <w:t xml:space="preserve">  指统计年度内查处结案的档案管理违法违纪案件的数量，含上一个统计年度内已受理但延至本统计年度内结案的项目。</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3</w:t>
      </w:r>
      <w:r>
        <w:rPr>
          <w:rFonts w:hint="eastAsia" w:ascii="仿宋" w:hAnsi="仿宋" w:cs="仿宋"/>
          <w:color w:val="auto"/>
          <w:sz w:val="28"/>
          <w:szCs w:val="28"/>
        </w:rPr>
        <w:t>．</w:t>
      </w:r>
      <w:r>
        <w:rPr>
          <w:rFonts w:hint="eastAsia" w:ascii="黑体" w:hAnsi="黑体" w:eastAsia="黑体" w:cs="仿宋"/>
          <w:color w:val="auto"/>
          <w:kern w:val="11"/>
          <w:sz w:val="28"/>
          <w:szCs w:val="28"/>
        </w:rPr>
        <w:t>档案专业教育基本情况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继续教育</w:t>
      </w:r>
      <w:r>
        <w:rPr>
          <w:rFonts w:hint="eastAsia" w:ascii="仿宋" w:hAnsi="仿宋" w:cs="仿宋"/>
          <w:color w:val="auto"/>
          <w:kern w:val="11"/>
          <w:sz w:val="28"/>
          <w:szCs w:val="28"/>
        </w:rPr>
        <w:t xml:space="preserve">  分成人学历教育和非学历教育,是对专业技术人员进行知识更新、补充、拓展和能力提高的一种高层次的追加教育。</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面授培训  </w:t>
      </w:r>
      <w:r>
        <w:rPr>
          <w:rFonts w:hint="eastAsia" w:ascii="仿宋" w:hAnsi="仿宋" w:cs="仿宋"/>
          <w:color w:val="auto"/>
          <w:kern w:val="11"/>
          <w:sz w:val="28"/>
          <w:szCs w:val="28"/>
        </w:rPr>
        <w:t>指面对面的课堂教学培训形式。</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初任培训</w:t>
      </w:r>
      <w:r>
        <w:rPr>
          <w:rFonts w:hint="eastAsia" w:ascii="仿宋" w:hAnsi="仿宋" w:cs="仿宋"/>
          <w:color w:val="auto"/>
          <w:kern w:val="11"/>
          <w:sz w:val="28"/>
          <w:szCs w:val="28"/>
        </w:rPr>
        <w:t xml:space="preserve">  是指对新录（聘）用档案人员进行的培训。</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远程教育  </w:t>
      </w:r>
      <w:r>
        <w:rPr>
          <w:rFonts w:hint="eastAsia" w:ascii="仿宋" w:hAnsi="仿宋" w:cs="仿宋"/>
          <w:color w:val="auto"/>
          <w:kern w:val="11"/>
          <w:sz w:val="28"/>
          <w:szCs w:val="28"/>
        </w:rPr>
        <w:t>是</w:t>
      </w:r>
      <w:r>
        <w:rPr>
          <w:color w:val="auto"/>
        </w:rPr>
        <w:fldChar w:fldCharType="begin"/>
      </w:r>
      <w:r>
        <w:rPr>
          <w:color w:val="auto"/>
        </w:rPr>
        <w:instrText xml:space="preserve"> HYPERLINK "https://baike.baidu.com/item/æäººæè²" \t "_blank" </w:instrText>
      </w:r>
      <w:r>
        <w:rPr>
          <w:color w:val="auto"/>
        </w:rPr>
        <w:fldChar w:fldCharType="separate"/>
      </w:r>
      <w:r>
        <w:rPr>
          <w:rFonts w:hint="eastAsia" w:ascii="仿宋" w:hAnsi="仿宋" w:cs="仿宋"/>
          <w:color w:val="auto"/>
          <w:kern w:val="11"/>
          <w:sz w:val="28"/>
          <w:szCs w:val="28"/>
        </w:rPr>
        <w:t>成人教育</w:t>
      </w:r>
      <w:r>
        <w:rPr>
          <w:rFonts w:hint="eastAsia" w:ascii="仿宋" w:hAnsi="仿宋" w:cs="仿宋"/>
          <w:color w:val="auto"/>
          <w:kern w:val="11"/>
          <w:sz w:val="28"/>
          <w:szCs w:val="28"/>
        </w:rPr>
        <w:fldChar w:fldCharType="end"/>
      </w:r>
      <w:r>
        <w:rPr>
          <w:rFonts w:hint="eastAsia" w:ascii="仿宋" w:hAnsi="仿宋" w:cs="仿宋"/>
          <w:color w:val="auto"/>
          <w:kern w:val="11"/>
          <w:sz w:val="28"/>
          <w:szCs w:val="28"/>
        </w:rPr>
        <w:t>的一种，运用网络技术与环境开展的教育，也称网络教育。</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4</w:t>
      </w:r>
      <w:r>
        <w:rPr>
          <w:rFonts w:hint="eastAsia" w:ascii="仿宋" w:hAnsi="仿宋" w:cs="仿宋"/>
          <w:color w:val="auto"/>
          <w:sz w:val="28"/>
          <w:szCs w:val="28"/>
        </w:rPr>
        <w:t>．</w:t>
      </w:r>
      <w:r>
        <w:rPr>
          <w:rFonts w:hint="eastAsia" w:ascii="黑体" w:hAnsi="黑体" w:eastAsia="黑体" w:cs="仿宋"/>
          <w:color w:val="auto"/>
          <w:kern w:val="11"/>
          <w:sz w:val="28"/>
          <w:szCs w:val="28"/>
        </w:rPr>
        <w:t>档案科技基本情况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科技项目承担情况</w:t>
      </w:r>
      <w:r>
        <w:rPr>
          <w:rFonts w:hint="eastAsia" w:ascii="仿宋" w:hAnsi="仿宋" w:cs="仿宋"/>
          <w:color w:val="auto"/>
          <w:kern w:val="11"/>
          <w:sz w:val="28"/>
          <w:szCs w:val="28"/>
        </w:rPr>
        <w:t xml:space="preserve">  指本年度获得各级政府或科技主管部门批准并下达任务计划的科技项目数量。</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科技项目获奖情况</w:t>
      </w:r>
      <w:r>
        <w:rPr>
          <w:rFonts w:hint="eastAsia" w:ascii="仿宋" w:hAnsi="仿宋" w:cs="仿宋"/>
          <w:color w:val="auto"/>
          <w:kern w:val="11"/>
          <w:sz w:val="28"/>
          <w:szCs w:val="28"/>
        </w:rPr>
        <w:t xml:space="preserve">  指本年度获得各级政府或部门设立的科技奖励的数量，不包括学会、民间组织等设立的科技奖励。</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科研机构</w:t>
      </w:r>
      <w:r>
        <w:rPr>
          <w:rFonts w:hint="eastAsia" w:ascii="仿宋" w:hAnsi="仿宋" w:cs="仿宋"/>
          <w:color w:val="auto"/>
          <w:kern w:val="11"/>
          <w:sz w:val="28"/>
          <w:szCs w:val="28"/>
        </w:rPr>
        <w:t xml:space="preserve">  指各级政府编制管理部门和科技管理部门批准设立的档案科学技术研究机构。</w:t>
      </w:r>
    </w:p>
    <w:p>
      <w:pPr>
        <w:adjustRightInd w:val="0"/>
        <w:snapToGrid w:val="0"/>
        <w:spacing w:line="600" w:lineRule="atLeast"/>
        <w:rPr>
          <w:rFonts w:ascii="仿宋" w:hAnsi="仿宋" w:cs="仿宋"/>
          <w:color w:val="auto"/>
          <w:spacing w:val="-4"/>
          <w:kern w:val="11"/>
          <w:sz w:val="28"/>
          <w:szCs w:val="28"/>
        </w:rPr>
      </w:pPr>
      <w:r>
        <w:rPr>
          <w:rFonts w:hint="eastAsia" w:ascii="仿宋" w:hAnsi="仿宋" w:cs="仿宋"/>
          <w:b/>
          <w:bCs/>
          <w:color w:val="auto"/>
          <w:kern w:val="11"/>
          <w:sz w:val="28"/>
          <w:szCs w:val="28"/>
        </w:rPr>
        <w:t xml:space="preserve">    本年承担课题</w:t>
      </w:r>
      <w:r>
        <w:rPr>
          <w:rFonts w:hint="eastAsia" w:ascii="仿宋" w:hAnsi="仿宋" w:cs="仿宋"/>
          <w:color w:val="auto"/>
          <w:kern w:val="11"/>
          <w:sz w:val="28"/>
          <w:szCs w:val="28"/>
        </w:rPr>
        <w:t xml:space="preserve">  </w:t>
      </w:r>
      <w:r>
        <w:rPr>
          <w:rFonts w:hint="eastAsia" w:ascii="仿宋" w:hAnsi="仿宋" w:cs="仿宋"/>
          <w:color w:val="auto"/>
          <w:spacing w:val="-4"/>
          <w:kern w:val="11"/>
          <w:sz w:val="28"/>
          <w:szCs w:val="28"/>
        </w:rPr>
        <w:t>指当年承担的所有课题的数量，包括新开课题和以前未完成的课题。</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5</w:t>
      </w:r>
      <w:r>
        <w:rPr>
          <w:rFonts w:hint="eastAsia" w:ascii="仿宋" w:hAnsi="仿宋" w:cs="仿宋"/>
          <w:color w:val="auto"/>
          <w:sz w:val="28"/>
          <w:szCs w:val="28"/>
        </w:rPr>
        <w:t>．</w:t>
      </w:r>
      <w:r>
        <w:rPr>
          <w:rFonts w:hint="eastAsia" w:ascii="黑体" w:hAnsi="黑体" w:eastAsia="黑体" w:cs="仿宋"/>
          <w:color w:val="auto"/>
          <w:kern w:val="11"/>
          <w:sz w:val="28"/>
          <w:szCs w:val="28"/>
        </w:rPr>
        <w:t>档案部门服务业行政单位财务状况</w:t>
      </w:r>
    </w:p>
    <w:p>
      <w:pPr>
        <w:autoSpaceDE w:val="0"/>
        <w:autoSpaceDN w:val="0"/>
        <w:adjustRightInd w:val="0"/>
        <w:snapToGrid w:val="0"/>
        <w:spacing w:before="23" w:line="600" w:lineRule="atLeast"/>
        <w:ind w:right="-93"/>
        <w:jc w:val="left"/>
        <w:rPr>
          <w:rFonts w:ascii="仿宋" w:hAnsi="仿宋" w:cs="仿宋"/>
          <w:color w:val="auto"/>
          <w:kern w:val="11"/>
          <w:sz w:val="28"/>
          <w:szCs w:val="28"/>
        </w:rPr>
      </w:pPr>
      <w:r>
        <w:rPr>
          <w:rFonts w:hint="eastAsia" w:ascii="仿宋" w:hAnsi="仿宋" w:cs="仿宋"/>
          <w:b/>
          <w:bCs/>
          <w:color w:val="auto"/>
          <w:kern w:val="11"/>
          <w:sz w:val="28"/>
          <w:szCs w:val="28"/>
        </w:rPr>
        <w:t xml:space="preserve">    存货</w:t>
      </w:r>
      <w:r>
        <w:rPr>
          <w:rFonts w:hint="eastAsia" w:ascii="仿宋" w:hAnsi="仿宋" w:cs="仿宋"/>
          <w:color w:val="auto"/>
          <w:kern w:val="0"/>
          <w:sz w:val="28"/>
          <w:szCs w:val="28"/>
        </w:rPr>
        <w:t xml:space="preserve">  </w:t>
      </w:r>
      <w:r>
        <w:rPr>
          <w:rFonts w:hint="eastAsia" w:ascii="仿宋" w:hAnsi="仿宋" w:cs="仿宋"/>
          <w:color w:val="auto"/>
          <w:kern w:val="11"/>
          <w:sz w:val="28"/>
          <w:szCs w:val="28"/>
        </w:rPr>
        <w:t>指行政单位在开展业务活动及其他活动中为耗用而储存的各种物资，包括材料、燃料、包装物和低值易耗品及未达到固定资产标准的家具、用具、装具等的实际成本。</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固定资产原价</w:t>
      </w:r>
      <w:r>
        <w:rPr>
          <w:rFonts w:hint="eastAsia" w:ascii="仿宋" w:hAnsi="仿宋" w:cs="仿宋"/>
          <w:color w:val="auto"/>
          <w:kern w:val="11"/>
          <w:sz w:val="28"/>
          <w:szCs w:val="28"/>
        </w:rPr>
        <w:t xml:space="preserve">  指使用年限在一年以上，单位价值在规定标准以上，并在使用过程中基本保持原来物质形态的资产。包括房屋和建筑物、专用设备、一般设备、文物和陈列品、图书、其他固定资产等。根据部门决算“资产负债表”中固定资产有关项目的年末数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资产总计</w:t>
      </w:r>
      <w:r>
        <w:rPr>
          <w:rFonts w:hint="eastAsia" w:ascii="仿宋" w:hAnsi="仿宋" w:cs="仿宋"/>
          <w:color w:val="auto"/>
          <w:kern w:val="11"/>
          <w:sz w:val="28"/>
          <w:szCs w:val="28"/>
        </w:rPr>
        <w:t xml:space="preserve">  指行政单位占有或者使用的，能以货币计量的经济资源。前款所称占有，是指行政单位对经济资源拥有法律上的占有权。由行政单位直接支配，供社会公众使用的政府储备物资、公共基础设施等，也属于行政单位核算的资产。行政单位的资产包括流动资产、固定资产、在建工程、无形资产等。</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kern w:val="11"/>
          <w:sz w:val="28"/>
          <w:szCs w:val="28"/>
        </w:rPr>
        <w:t xml:space="preserve">    负债合计</w:t>
      </w:r>
      <w:r>
        <w:rPr>
          <w:rFonts w:hint="eastAsia" w:ascii="仿宋" w:hAnsi="仿宋" w:cs="仿宋"/>
          <w:color w:val="auto"/>
          <w:kern w:val="11"/>
          <w:sz w:val="28"/>
          <w:szCs w:val="28"/>
        </w:rPr>
        <w:t xml:space="preserve">  指行政单位所承担的能以货币计量，需要以资产等偿还的债务。按照流动性，分为流动负债和非流动负债。</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本年收入合计</w:t>
      </w:r>
      <w:r>
        <w:rPr>
          <w:rFonts w:hint="eastAsia" w:ascii="仿宋" w:hAnsi="仿宋" w:cs="仿宋"/>
          <w:color w:val="auto"/>
          <w:kern w:val="11"/>
          <w:sz w:val="28"/>
          <w:szCs w:val="28"/>
        </w:rPr>
        <w:t xml:space="preserve">  指行政单位本年度取得的全部收入，包括财政拨款、上级补助收入、附属单位缴款和其他收入。根据部门决算“收入支出决算总表”中对应项目填报。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本年支出合计</w:t>
      </w:r>
      <w:r>
        <w:rPr>
          <w:rFonts w:hint="eastAsia" w:ascii="仿宋" w:hAnsi="仿宋" w:cs="仿宋"/>
          <w:color w:val="auto"/>
          <w:kern w:val="11"/>
          <w:sz w:val="28"/>
          <w:szCs w:val="28"/>
        </w:rPr>
        <w:t xml:space="preserve">  指行政单位本年度全部支出。根据部门决算“收入支出决算总表”中对应项目填报。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工资福利支出</w:t>
      </w:r>
      <w:r>
        <w:rPr>
          <w:rFonts w:hint="eastAsia" w:ascii="仿宋" w:hAnsi="仿宋" w:cs="仿宋"/>
          <w:color w:val="auto"/>
          <w:kern w:val="11"/>
          <w:sz w:val="28"/>
          <w:szCs w:val="28"/>
        </w:rPr>
        <w:t xml:space="preserve">  指单位开支的在职职工和编制外长期聘用人员的各类劳动报酬，以及为上述人员缴纳的各项社会保险费等。具体包括基本工资、津贴补贴、奖金、社会保障缴费、伙食费、伙食补助费和绩效工资等。根据部门决算“支出决算明细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商品和服务支出</w:t>
      </w:r>
      <w:r>
        <w:rPr>
          <w:rFonts w:hint="eastAsia" w:ascii="仿宋" w:hAnsi="仿宋" w:cs="仿宋"/>
          <w:color w:val="auto"/>
          <w:kern w:val="11"/>
          <w:sz w:val="28"/>
          <w:szCs w:val="28"/>
        </w:rPr>
        <w:t xml:space="preserve">  指单位购买商品和劳务的支出 （不包括用于购置固定资产的支出、战略性和应急储备支出）。具体包括办公费、印刷费、咨询费、手续费、水费、电费、邮电费、取暖费、物业管理费、差旅费、因公出国（境）费用、维修（护）费、租赁费、会议费、培训费、公务接待费、专用材料费、装备购置费、专用燃料费、劳务费、委托业务费、工会经费、福利费、公务用车运行维护费、其他交通费用及上述科目未包括的商品和服务支出。根据部门决算“支出决算明细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取暖费</w:t>
      </w:r>
      <w:r>
        <w:rPr>
          <w:rFonts w:hint="eastAsia" w:ascii="仿宋" w:hAnsi="仿宋" w:cs="仿宋"/>
          <w:color w:val="auto"/>
          <w:kern w:val="11"/>
          <w:sz w:val="28"/>
          <w:szCs w:val="28"/>
        </w:rPr>
        <w:t xml:space="preserve">  指单位取暖用燃料费、热力费、炉具购置费、锅炉临时工的工资、节煤奖以及由单位支付的在职职工和离退休人员宿舍取暖费等。根据部门决算“支出决算明细表”中的“商品和服务支出”的对应项目填报。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差旅费</w:t>
      </w:r>
      <w:r>
        <w:rPr>
          <w:rFonts w:hint="eastAsia" w:ascii="仿宋" w:hAnsi="仿宋" w:cs="仿宋"/>
          <w:color w:val="auto"/>
          <w:kern w:val="11"/>
          <w:sz w:val="28"/>
          <w:szCs w:val="28"/>
        </w:rPr>
        <w:t xml:space="preserve">  指单位工作人员出差的住宿费、旅费、伙食补助费、杂费，干部及大中专学生调遣费，调干家属旅费补助等。根据部门决算“支出决算明细表”中的“商品和服务支出”的对应项目填报。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因公出国（境）费用</w:t>
      </w:r>
      <w:r>
        <w:rPr>
          <w:rFonts w:hint="eastAsia" w:ascii="仿宋" w:hAnsi="仿宋" w:cs="仿宋"/>
          <w:color w:val="auto"/>
          <w:kern w:val="11"/>
          <w:sz w:val="28"/>
          <w:szCs w:val="28"/>
        </w:rPr>
        <w:t xml:space="preserve">  指单位工作人员公务出国（境）的住宿费、旅费、伙食补助费、杂费、培训费等支出。根据部门决算“支出决算明细表”中的“商品和服务支出”的对应项目填报。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劳务费</w:t>
      </w:r>
      <w:r>
        <w:rPr>
          <w:rFonts w:hint="eastAsia" w:ascii="仿宋" w:hAnsi="仿宋" w:cs="仿宋"/>
          <w:color w:val="auto"/>
          <w:kern w:val="11"/>
          <w:sz w:val="28"/>
          <w:szCs w:val="28"/>
        </w:rPr>
        <w:t xml:space="preserve">  指支付给单位和个人的劳务费用，如临时聘用人员、钟点工工资，稿费、翻译费，评审费等。根据部门决算“支出决算明细表”中的“商品和服务支出”的对应项目填报。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工会经费</w:t>
      </w:r>
      <w:r>
        <w:rPr>
          <w:rFonts w:hint="eastAsia" w:ascii="仿宋" w:hAnsi="仿宋" w:cs="仿宋"/>
          <w:color w:val="auto"/>
          <w:kern w:val="11"/>
          <w:sz w:val="28"/>
          <w:szCs w:val="28"/>
        </w:rPr>
        <w:t xml:space="preserve">  指单位按规定提取的工会经费。根据部门决算“支出决算明细表”中的“商品和服务支出”的对应项目填报。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福利费</w:t>
      </w:r>
      <w:r>
        <w:rPr>
          <w:rFonts w:hint="eastAsia" w:ascii="仿宋" w:hAnsi="仿宋" w:cs="仿宋"/>
          <w:color w:val="auto"/>
          <w:kern w:val="11"/>
          <w:sz w:val="28"/>
          <w:szCs w:val="28"/>
        </w:rPr>
        <w:t xml:space="preserve">  指单位按规定提取的福利费。根据部门决算“支出决算明细表”中的“商品和服务支出”的对应项目填报。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对个人和家庭的补助</w:t>
      </w:r>
      <w:r>
        <w:rPr>
          <w:rFonts w:hint="eastAsia" w:ascii="仿宋" w:hAnsi="仿宋" w:cs="仿宋"/>
          <w:color w:val="auto"/>
          <w:kern w:val="11"/>
          <w:sz w:val="28"/>
          <w:szCs w:val="28"/>
        </w:rPr>
        <w:t xml:space="preserve">  指政府用于对个人和家庭的补助支出。包括离休费、退休费、退职（役）费、抚恤金、生活补助、救济费、医疗费、助学金、奖励金、生产补贴、住房公积金、提租补贴、购房补贴和其他未包括在上述科目的对个人和家庭的补助等。根据部门决算“支出决算明细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抚恤金</w:t>
      </w:r>
      <w:r>
        <w:rPr>
          <w:rFonts w:hint="eastAsia" w:ascii="仿宋" w:hAnsi="仿宋" w:cs="仿宋"/>
          <w:color w:val="auto"/>
          <w:kern w:val="11"/>
          <w:sz w:val="28"/>
          <w:szCs w:val="28"/>
        </w:rPr>
        <w:t xml:space="preserve">  指按规定开支的烈士遗属、牺牲病故人员遗属的一次性和定期抚恤金，伤残人员的抚恤金， 离退休人员等其他人员的各项抚恤金。根据部门决算“支出决算明细表”中的“对个人和家庭的补助”的对应项目填报。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生活补助</w:t>
      </w:r>
      <w:r>
        <w:rPr>
          <w:rFonts w:hint="eastAsia" w:ascii="仿宋" w:hAnsi="仿宋" w:cs="仿宋"/>
          <w:color w:val="auto"/>
          <w:kern w:val="11"/>
          <w:sz w:val="28"/>
          <w:szCs w:val="28"/>
        </w:rPr>
        <w:t xml:space="preserve">  指按规定开支的优抚对象定期定量生活补助费，退役军人生活补助费，行政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救济费</w:t>
      </w:r>
      <w:r>
        <w:rPr>
          <w:rFonts w:hint="eastAsia" w:ascii="仿宋" w:hAnsi="仿宋" w:cs="仿宋"/>
          <w:color w:val="auto"/>
          <w:kern w:val="11"/>
          <w:sz w:val="28"/>
          <w:szCs w:val="28"/>
        </w:rPr>
        <w:t xml:space="preserve">  指按规定开支的城乡贫困人员、灾民、归侨、外侨及其他人员的生活救济费，包括城市居民的最低生活保障费，随同资源枯竭矿山破产但未参加养老保险统筹的矿山所属集体企业退休人员按最低生活保障标准发放的生活费，农村五保供养对象、贫困户、麻风病人的生活救济费，精简退职老弱残职工救济费，福利、救助机构发生的收养费以及救助支出等。实物形式的救济也在此科目反映。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助学金</w:t>
      </w:r>
      <w:r>
        <w:rPr>
          <w:rFonts w:hint="eastAsia" w:ascii="仿宋" w:hAnsi="仿宋" w:cs="仿宋"/>
          <w:color w:val="auto"/>
          <w:kern w:val="11"/>
          <w:sz w:val="28"/>
          <w:szCs w:val="28"/>
        </w:rPr>
        <w:t xml:space="preserve">  指各类学校学生助学金、奖学金、学生贷款、出国留学（实习）人员生活费，青少年业余体校学员伙食补助费和生活费补贴，按照协议由我方负担或享受我方奖学金的来华留学生、进修生生活费等。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奖励金 </w:t>
      </w:r>
      <w:r>
        <w:rPr>
          <w:rFonts w:hint="eastAsia" w:ascii="仿宋" w:hAnsi="仿宋" w:cs="仿宋"/>
          <w:color w:val="auto"/>
          <w:kern w:val="11"/>
          <w:sz w:val="28"/>
          <w:szCs w:val="28"/>
        </w:rPr>
        <w:t xml:space="preserve"> 指政府各部门的奖励支出， 如对个体私营经济的奖励、计划生育目标责任奖励、独生子女父母奖励等。根据部门决算“支出决算明细表”中的“对个人和家庭的补助”的对应项目填报。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生产补贴</w:t>
      </w:r>
      <w:r>
        <w:rPr>
          <w:rFonts w:hint="eastAsia" w:ascii="仿宋" w:hAnsi="仿宋" w:cs="仿宋"/>
          <w:bCs/>
          <w:color w:val="auto"/>
          <w:kern w:val="11"/>
          <w:sz w:val="28"/>
          <w:szCs w:val="28"/>
        </w:rPr>
        <w:t xml:space="preserve"> </w:t>
      </w:r>
      <w:r>
        <w:rPr>
          <w:rFonts w:hint="eastAsia" w:ascii="仿宋" w:hAnsi="仿宋" w:cs="仿宋"/>
          <w:color w:val="auto"/>
          <w:kern w:val="11"/>
          <w:sz w:val="28"/>
          <w:szCs w:val="28"/>
        </w:rPr>
        <w:t xml:space="preserve"> 指各种对个人发放的生产补贴支出。如国家对农民发放的农机具购置补贴、良种补贴、粮食直补以及发放给残疾人的各种生产经营补贴。根据部门决算“支出決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项目经费</w:t>
      </w:r>
      <w:r>
        <w:rPr>
          <w:rFonts w:hint="eastAsia" w:ascii="仿宋" w:hAnsi="仿宋" w:cs="仿宋"/>
          <w:color w:val="auto"/>
          <w:kern w:val="11"/>
          <w:sz w:val="28"/>
          <w:szCs w:val="28"/>
        </w:rPr>
        <w:t xml:space="preserve">  指单位除基本支出外的为完成特定行政任务和事业发展的经费。</w:t>
      </w:r>
    </w:p>
    <w:p>
      <w:pPr>
        <w:widowControl/>
        <w:jc w:val="left"/>
        <w:rPr>
          <w:rFonts w:ascii="仿宋" w:hAnsi="仿宋" w:cs="仿宋"/>
          <w:color w:val="auto"/>
          <w:kern w:val="11"/>
          <w:sz w:val="28"/>
          <w:szCs w:val="28"/>
        </w:rPr>
      </w:pPr>
      <w:r>
        <w:rPr>
          <w:rFonts w:ascii="仿宋" w:hAnsi="仿宋" w:cs="仿宋"/>
          <w:color w:val="auto"/>
          <w:kern w:val="11"/>
          <w:sz w:val="28"/>
          <w:szCs w:val="28"/>
        </w:rPr>
        <w:br w:type="page"/>
      </w:r>
    </w:p>
    <w:p>
      <w:pPr>
        <w:pStyle w:val="13"/>
        <w:spacing w:before="0" w:after="120" w:line="240" w:lineRule="atLeast"/>
        <w:rPr>
          <w:rFonts w:asciiTheme="majorEastAsia" w:hAnsiTheme="majorEastAsia" w:eastAsiaTheme="majorEastAsia"/>
          <w:color w:val="auto"/>
        </w:rPr>
      </w:pPr>
      <w:bookmarkStart w:id="8" w:name="_Toc7599"/>
      <w:r>
        <w:rPr>
          <w:rFonts w:hint="eastAsia" w:asciiTheme="majorEastAsia" w:hAnsiTheme="majorEastAsia" w:eastAsiaTheme="majorEastAsia"/>
          <w:color w:val="auto"/>
        </w:rPr>
        <w:t>（二）档案馆基本情况</w:t>
      </w:r>
      <w:bookmarkEnd w:id="8"/>
    </w:p>
    <w:p>
      <w:pPr>
        <w:adjustRightInd w:val="0"/>
        <w:snapToGrid w:val="0"/>
        <w:spacing w:line="600" w:lineRule="atLeast"/>
        <w:rPr>
          <w:rFonts w:ascii="黑体" w:hAnsi="黑体" w:eastAsia="黑体" w:cs="仿宋"/>
          <w:color w:val="auto"/>
          <w:kern w:val="11"/>
          <w:sz w:val="28"/>
          <w:szCs w:val="28"/>
        </w:rPr>
      </w:pP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1</w:t>
      </w:r>
      <w:r>
        <w:rPr>
          <w:rFonts w:hint="eastAsia" w:ascii="仿宋" w:hAnsi="仿宋" w:cs="仿宋"/>
          <w:color w:val="auto"/>
          <w:sz w:val="28"/>
          <w:szCs w:val="28"/>
        </w:rPr>
        <w:t>．</w:t>
      </w:r>
      <w:r>
        <w:rPr>
          <w:rFonts w:hint="eastAsia" w:ascii="黑体" w:hAnsi="黑体" w:eastAsia="黑体" w:cs="仿宋"/>
          <w:color w:val="auto"/>
          <w:kern w:val="11"/>
          <w:sz w:val="28"/>
          <w:szCs w:val="28"/>
        </w:rPr>
        <w:t>机构情况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国家综合档案馆</w:t>
      </w:r>
      <w:r>
        <w:rPr>
          <w:rFonts w:hint="eastAsia" w:ascii="仿宋" w:hAnsi="仿宋" w:cs="仿宋"/>
          <w:color w:val="auto"/>
          <w:sz w:val="28"/>
          <w:szCs w:val="28"/>
        </w:rPr>
        <w:t xml:space="preserve">  </w:t>
      </w:r>
      <w:r>
        <w:rPr>
          <w:rFonts w:hint="eastAsia" w:ascii="仿宋" w:hAnsi="仿宋" w:cs="仿宋"/>
          <w:color w:val="auto"/>
          <w:kern w:val="11"/>
          <w:sz w:val="28"/>
          <w:szCs w:val="28"/>
        </w:rPr>
        <w:t>指按行政区划或历史时期设置的，收集和管理所辖范围内多种门类档案的档案馆。</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sz w:val="28"/>
          <w:szCs w:val="28"/>
        </w:rPr>
        <w:t xml:space="preserve">    国家专门档案馆</w:t>
      </w:r>
      <w:r>
        <w:rPr>
          <w:rFonts w:hint="eastAsia" w:ascii="仿宋" w:hAnsi="仿宋" w:cs="仿宋"/>
          <w:color w:val="auto"/>
          <w:sz w:val="28"/>
          <w:szCs w:val="28"/>
        </w:rPr>
        <w:t xml:space="preserve">  </w:t>
      </w:r>
      <w:r>
        <w:rPr>
          <w:rFonts w:hint="eastAsia" w:ascii="仿宋" w:hAnsi="仿宋" w:cs="仿宋"/>
          <w:color w:val="auto"/>
          <w:kern w:val="11"/>
          <w:sz w:val="28"/>
          <w:szCs w:val="28"/>
        </w:rPr>
        <w:t>指收集和管理某一专门领域或某种特殊载体形态档案的档案馆。如照片档案馆、城建档案馆等。</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sz w:val="28"/>
          <w:szCs w:val="28"/>
        </w:rPr>
        <w:t xml:space="preserve">    部门档案馆  </w:t>
      </w:r>
      <w:r>
        <w:rPr>
          <w:rFonts w:hint="eastAsia" w:ascii="仿宋" w:hAnsi="仿宋" w:cs="仿宋"/>
          <w:color w:val="auto"/>
          <w:sz w:val="28"/>
          <w:szCs w:val="28"/>
        </w:rPr>
        <w:t>指专业主管部门设置的管理本部门及其直属机构档案的档案馆。如外交部档案馆、国家安全部档案馆等。</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sz w:val="28"/>
          <w:szCs w:val="28"/>
        </w:rPr>
        <w:t xml:space="preserve">    企业档案馆  </w:t>
      </w:r>
      <w:r>
        <w:rPr>
          <w:rFonts w:hint="eastAsia" w:ascii="仿宋" w:hAnsi="仿宋" w:cs="仿宋"/>
          <w:color w:val="auto"/>
          <w:kern w:val="11"/>
          <w:sz w:val="28"/>
          <w:szCs w:val="28"/>
        </w:rPr>
        <w:t>指列入本年报统计范围的企业设置的管理本企业及其所属单位档案的档案馆。</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sz w:val="28"/>
          <w:szCs w:val="28"/>
        </w:rPr>
        <w:t xml:space="preserve">    事业单位档案馆  </w:t>
      </w:r>
      <w:r>
        <w:rPr>
          <w:rFonts w:hint="eastAsia" w:ascii="仿宋" w:hAnsi="仿宋" w:cs="仿宋"/>
          <w:color w:val="auto"/>
          <w:kern w:val="11"/>
          <w:sz w:val="28"/>
          <w:szCs w:val="28"/>
        </w:rPr>
        <w:t>指事业单位设置的管理本单位及其所属机构档案的档案馆，包括文化事业单位（如理工农林医类以外的大专院校、文艺团体、新闻出版单位等）档案馆和科技事业单位（如研究院、设计院、理工农林医类大专院校等）档案馆。</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2</w:t>
      </w:r>
      <w:r>
        <w:rPr>
          <w:rFonts w:hint="eastAsia" w:ascii="仿宋" w:hAnsi="仿宋" w:cs="仿宋"/>
          <w:color w:val="auto"/>
          <w:sz w:val="28"/>
          <w:szCs w:val="28"/>
        </w:rPr>
        <w:t>．</w:t>
      </w:r>
      <w:r>
        <w:rPr>
          <w:rFonts w:hint="eastAsia" w:ascii="黑体" w:hAnsi="黑体" w:eastAsia="黑体" w:cs="仿宋"/>
          <w:color w:val="auto"/>
          <w:kern w:val="11"/>
          <w:sz w:val="28"/>
          <w:szCs w:val="28"/>
        </w:rPr>
        <w:t>人员情况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color w:val="auto"/>
          <w:kern w:val="11"/>
          <w:sz w:val="28"/>
          <w:szCs w:val="28"/>
        </w:rPr>
        <w:t xml:space="preserve">    定编</w:t>
      </w:r>
      <w:r>
        <w:rPr>
          <w:rFonts w:hint="eastAsia" w:ascii="仿宋" w:hAnsi="仿宋" w:cs="仿宋"/>
          <w:color w:val="auto"/>
          <w:kern w:val="11"/>
          <w:sz w:val="28"/>
          <w:szCs w:val="28"/>
        </w:rPr>
        <w:t xml:space="preserve">  指机构编制管理机关核定的本单位人员数额。</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专职人员  </w:t>
      </w:r>
      <w:r>
        <w:rPr>
          <w:rFonts w:hint="eastAsia" w:ascii="仿宋" w:hAnsi="仿宋" w:cs="仿宋"/>
          <w:color w:val="auto"/>
          <w:kern w:val="11"/>
          <w:sz w:val="28"/>
          <w:szCs w:val="28"/>
        </w:rPr>
        <w:t>指本单位专门从事档案工作的在职职工。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文化程度  </w:t>
      </w:r>
      <w:r>
        <w:rPr>
          <w:rFonts w:hint="eastAsia" w:ascii="仿宋" w:hAnsi="仿宋" w:cs="仿宋"/>
          <w:color w:val="auto"/>
          <w:kern w:val="11"/>
          <w:sz w:val="28"/>
          <w:szCs w:val="28"/>
        </w:rPr>
        <w:t>指获得的国家承认的相关学历。</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博士研究生  </w:t>
      </w:r>
      <w:r>
        <w:rPr>
          <w:rFonts w:hint="eastAsia" w:ascii="仿宋" w:hAnsi="仿宋" w:cs="仿宋"/>
          <w:color w:val="auto"/>
          <w:kern w:val="11"/>
          <w:sz w:val="28"/>
          <w:szCs w:val="28"/>
        </w:rPr>
        <w:t>指在具有招收和培养攻读博士学位研究生资格的普通高等学校和科研机构完成博士研究生课程学习并取得博士学位的。</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硕士研究生  </w:t>
      </w:r>
      <w:r>
        <w:rPr>
          <w:rFonts w:hint="eastAsia" w:ascii="仿宋" w:hAnsi="仿宋" w:cs="仿宋"/>
          <w:color w:val="auto"/>
          <w:kern w:val="11"/>
          <w:sz w:val="28"/>
          <w:szCs w:val="28"/>
        </w:rPr>
        <w:t>指在具有招收和培养攻读硕士学位研究生资格的普通高等学校和科研机构完成硕士研究生课程学习并取得硕士学位的（含党校通过全国教育统考招生录取的研究生）。</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研究生班研究生  </w:t>
      </w:r>
      <w:r>
        <w:rPr>
          <w:rFonts w:hint="eastAsia" w:ascii="仿宋" w:hAnsi="仿宋" w:cs="仿宋"/>
          <w:color w:val="auto"/>
          <w:kern w:val="11"/>
          <w:sz w:val="28"/>
          <w:szCs w:val="28"/>
        </w:rPr>
        <w:t>指在具有招收和培养研究生班研究生资格的普通高等学校和科研机构完成研究生课程学习并取得毕业证书的。</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双学士  </w:t>
      </w:r>
      <w:r>
        <w:rPr>
          <w:rFonts w:hint="eastAsia" w:ascii="仿宋" w:hAnsi="仿宋" w:cs="仿宋"/>
          <w:color w:val="auto"/>
          <w:kern w:val="11"/>
          <w:sz w:val="28"/>
          <w:szCs w:val="28"/>
        </w:rPr>
        <w:t>指在具有开办双学位教育资格的普通高等院校（同一学校或两所学校）完成两个学士学位的学习并取得两个学位证书的。</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大学本科、大专  </w:t>
      </w:r>
      <w:r>
        <w:rPr>
          <w:rFonts w:hint="eastAsia" w:ascii="仿宋" w:hAnsi="仿宋" w:cs="仿宋"/>
          <w:color w:val="auto"/>
          <w:kern w:val="11"/>
          <w:sz w:val="28"/>
          <w:szCs w:val="28"/>
        </w:rPr>
        <w:t>指在普通高等院校和国家承认学历的成人高校（包括夜大学、函授大学、电视大学、职工大学和自学高考等）学习过并取得毕业证书的。</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高中（中专）  </w:t>
      </w:r>
      <w:r>
        <w:rPr>
          <w:rFonts w:hint="eastAsia" w:ascii="仿宋" w:hAnsi="仿宋" w:cs="仿宋"/>
          <w:color w:val="auto"/>
          <w:kern w:val="11"/>
          <w:sz w:val="28"/>
          <w:szCs w:val="28"/>
        </w:rPr>
        <w:t>指在普通高中、职业高中以及各类中等专业学校、中等技术学校、有关部门批准的业余中等专业学校学习过并取得毕业证书的。</w:t>
      </w:r>
    </w:p>
    <w:p>
      <w:pPr>
        <w:adjustRightInd w:val="0"/>
        <w:snapToGrid w:val="0"/>
        <w:spacing w:line="600" w:lineRule="atLeast"/>
        <w:rPr>
          <w:rFonts w:ascii="仿宋" w:hAnsi="仿宋" w:cs="仿宋"/>
          <w:b/>
          <w:bCs/>
          <w:color w:val="auto"/>
          <w:kern w:val="11"/>
          <w:sz w:val="28"/>
          <w:szCs w:val="28"/>
        </w:rPr>
      </w:pPr>
      <w:r>
        <w:rPr>
          <w:rFonts w:hint="eastAsia" w:ascii="仿宋" w:hAnsi="仿宋" w:cs="仿宋"/>
          <w:b/>
          <w:bCs/>
          <w:color w:val="auto"/>
          <w:kern w:val="11"/>
          <w:sz w:val="28"/>
          <w:szCs w:val="28"/>
        </w:rPr>
        <w:t xml:space="preserve">    专业文化程度  </w:t>
      </w:r>
      <w:r>
        <w:rPr>
          <w:rFonts w:hint="eastAsia" w:ascii="仿宋" w:hAnsi="仿宋" w:cs="仿宋"/>
          <w:bCs/>
          <w:color w:val="auto"/>
          <w:kern w:val="11"/>
          <w:sz w:val="28"/>
          <w:szCs w:val="28"/>
        </w:rPr>
        <w:t>指获得的图书、情报、档案专业的学历。</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档案干部专业技术职务  </w:t>
      </w:r>
      <w:r>
        <w:rPr>
          <w:rFonts w:hint="eastAsia" w:ascii="仿宋" w:hAnsi="仿宋" w:cs="仿宋"/>
          <w:color w:val="auto"/>
          <w:kern w:val="11"/>
          <w:sz w:val="28"/>
          <w:szCs w:val="28"/>
        </w:rPr>
        <w:t>指专职档案干部评聘的专业技术职务。在档案部门工作聘为其他业务、技术职称的人员，应按级别分别填入与其对应的栏目，如技术员相当于“管理员”；助教、助理工程师、助理翻译、助理编辑、助理记者、助理会计师等相当于“助理馆员”；讲师、工程师、翻译、编辑、记者、会计师等相当于“馆员”；副教授、副编审、副译审、主任记者等相当于“副研究馆员”；教授、编审、译审、高级记者等相当于“研究馆员”；高级工程师、高级会计师相当于“副研究馆员”或“研究馆员”。</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3</w:t>
      </w:r>
      <w:r>
        <w:rPr>
          <w:rFonts w:hint="eastAsia" w:ascii="仿宋" w:hAnsi="仿宋" w:cs="仿宋"/>
          <w:color w:val="auto"/>
          <w:sz w:val="28"/>
          <w:szCs w:val="28"/>
        </w:rPr>
        <w:t>．</w:t>
      </w:r>
      <w:r>
        <w:rPr>
          <w:rFonts w:hint="eastAsia" w:ascii="黑体" w:hAnsi="黑体" w:eastAsia="黑体" w:cs="仿宋"/>
          <w:color w:val="auto"/>
          <w:kern w:val="11"/>
          <w:sz w:val="28"/>
          <w:szCs w:val="28"/>
        </w:rPr>
        <w:t>馆藏情况</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sz w:val="28"/>
          <w:szCs w:val="28"/>
        </w:rPr>
        <w:t xml:space="preserve">    全宗</w:t>
      </w:r>
      <w:r>
        <w:rPr>
          <w:rFonts w:hint="eastAsia" w:ascii="仿宋" w:hAnsi="仿宋" w:cs="仿宋"/>
          <w:color w:val="auto"/>
          <w:sz w:val="28"/>
          <w:szCs w:val="28"/>
        </w:rPr>
        <w:t xml:space="preserve">  </w:t>
      </w:r>
      <w:r>
        <w:rPr>
          <w:rFonts w:hint="eastAsia" w:ascii="仿宋" w:hAnsi="仿宋" w:cs="仿宋"/>
          <w:color w:val="auto"/>
          <w:kern w:val="11"/>
          <w:sz w:val="28"/>
          <w:szCs w:val="28"/>
        </w:rPr>
        <w:t>是指一个具有社会独立性的组织或个人在其社会实践中所形成的档案的有机整体。</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案卷  </w:t>
      </w:r>
      <w:r>
        <w:rPr>
          <w:rFonts w:hint="eastAsia" w:ascii="仿宋" w:hAnsi="仿宋" w:cs="仿宋"/>
          <w:color w:val="auto"/>
          <w:kern w:val="11"/>
          <w:sz w:val="28"/>
          <w:szCs w:val="28"/>
        </w:rPr>
        <w:t>由互有联系的若干文件组合成的档案保管单位。</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以件为保管单位档案  </w:t>
      </w:r>
      <w:r>
        <w:rPr>
          <w:rFonts w:hint="eastAsia" w:ascii="仿宋" w:hAnsi="仿宋" w:cs="仿宋"/>
          <w:color w:val="auto"/>
          <w:kern w:val="11"/>
          <w:sz w:val="28"/>
          <w:szCs w:val="28"/>
        </w:rPr>
        <w:t>指按照《归档文件整理规则》的要求，以件为基本保管单位的纸质档案。</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总排架长度  </w:t>
      </w:r>
      <w:r>
        <w:rPr>
          <w:rFonts w:hint="eastAsia" w:ascii="仿宋" w:hAnsi="仿宋" w:cs="仿宋"/>
          <w:color w:val="auto"/>
          <w:kern w:val="11"/>
          <w:sz w:val="28"/>
          <w:szCs w:val="28"/>
        </w:rPr>
        <w:t>指全部纸质档案装订或装盒后竖排在柜架上的长度。</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sz w:val="28"/>
          <w:szCs w:val="28"/>
        </w:rPr>
        <w:t xml:space="preserve">    电子档案</w:t>
      </w:r>
      <w:r>
        <w:rPr>
          <w:rFonts w:hint="eastAsia" w:ascii="仿宋" w:hAnsi="仿宋" w:cs="仿宋"/>
          <w:color w:val="auto"/>
          <w:sz w:val="28"/>
          <w:szCs w:val="28"/>
        </w:rPr>
        <w:t xml:space="preserve">  指机关、团体、企业事业单位和其他组织在处理公务过程中形成的对国家和社会具有保存价值并归档保存的电子文件。</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GB</w:t>
      </w:r>
      <w:r>
        <w:rPr>
          <w:rFonts w:hint="eastAsia" w:ascii="仿宋" w:hAnsi="仿宋" w:cs="仿宋"/>
          <w:color w:val="auto"/>
          <w:sz w:val="28"/>
          <w:szCs w:val="28"/>
        </w:rPr>
        <w:t xml:space="preserve">  </w:t>
      </w:r>
      <w:r>
        <w:rPr>
          <w:rFonts w:hint="eastAsia" w:ascii="仿宋" w:hAnsi="仿宋" w:cs="仿宋"/>
          <w:color w:val="auto"/>
          <w:kern w:val="11"/>
          <w:sz w:val="28"/>
          <w:szCs w:val="28"/>
        </w:rPr>
        <w:t>指电子档案的存贮容量为千兆字节（1GB＝1024MB，1MB＝1024KB）。</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照片档案  </w:t>
      </w:r>
      <w:r>
        <w:rPr>
          <w:rFonts w:hint="eastAsia" w:ascii="仿宋" w:hAnsi="仿宋" w:cs="仿宋"/>
          <w:color w:val="auto"/>
          <w:kern w:val="11"/>
          <w:sz w:val="28"/>
          <w:szCs w:val="28"/>
        </w:rPr>
        <w:t>指专门集中保管的照片档案，与其他档案一起立卷保管的照片档案不计在内。</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缩微胶片  </w:t>
      </w:r>
      <w:r>
        <w:rPr>
          <w:rFonts w:hint="eastAsia" w:ascii="仿宋" w:hAnsi="仿宋" w:cs="仿宋"/>
          <w:color w:val="auto"/>
          <w:kern w:val="11"/>
          <w:sz w:val="28"/>
          <w:szCs w:val="28"/>
        </w:rPr>
        <w:t>指所保管的全部缩微胶片，包括接收来的缩微胶片档案和馆藏档案的缩微复制件。</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馆藏档案数字化成果  </w:t>
      </w:r>
      <w:r>
        <w:rPr>
          <w:rFonts w:hint="eastAsia" w:ascii="仿宋" w:hAnsi="仿宋" w:cs="仿宋"/>
          <w:color w:val="auto"/>
          <w:kern w:val="11"/>
          <w:sz w:val="28"/>
          <w:szCs w:val="28"/>
        </w:rPr>
        <w:t>包括数字图像、档案目录数据、元数据、数字化工作中产生的工作文件等。</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馆藏资料  </w:t>
      </w:r>
      <w:r>
        <w:rPr>
          <w:rFonts w:hint="eastAsia" w:ascii="仿宋" w:hAnsi="仿宋" w:cs="仿宋"/>
          <w:color w:val="auto"/>
          <w:kern w:val="11"/>
          <w:sz w:val="28"/>
          <w:szCs w:val="28"/>
        </w:rPr>
        <w:t>指已编目的各种载体形式的图书、期刊、技术资料、编研资料等，和不作为档案保管的文件。</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革命历史档案</w:t>
      </w:r>
      <w:r>
        <w:rPr>
          <w:rFonts w:hint="eastAsia" w:ascii="仿宋" w:hAnsi="仿宋" w:cs="仿宋"/>
          <w:color w:val="auto"/>
          <w:kern w:val="11"/>
          <w:sz w:val="28"/>
          <w:szCs w:val="28"/>
        </w:rPr>
        <w:t xml:space="preserve">  中华人民共和国成立以前中国共产党及其领导下的政府、军队、团体所形成的档案。</w:t>
      </w:r>
    </w:p>
    <w:p>
      <w:pPr>
        <w:adjustRightInd w:val="0"/>
        <w:snapToGrid w:val="0"/>
        <w:spacing w:line="600" w:lineRule="atLeast"/>
        <w:rPr>
          <w:rFonts w:ascii="仿宋" w:hAnsi="仿宋" w:cs="仿宋"/>
          <w:color w:val="auto"/>
          <w:kern w:val="11"/>
          <w:sz w:val="28"/>
          <w:szCs w:val="28"/>
          <w:highlight w:val="yellow"/>
        </w:rPr>
      </w:pPr>
      <w:r>
        <w:rPr>
          <w:rFonts w:hint="eastAsia" w:ascii="仿宋" w:hAnsi="仿宋" w:cs="仿宋"/>
          <w:b/>
          <w:bCs/>
          <w:color w:val="auto"/>
          <w:kern w:val="11"/>
          <w:sz w:val="28"/>
          <w:szCs w:val="28"/>
        </w:rPr>
        <w:t xml:space="preserve">    手工目录</w:t>
      </w:r>
      <w:r>
        <w:rPr>
          <w:rFonts w:hint="eastAsia" w:ascii="仿宋" w:hAnsi="仿宋" w:cs="仿宋"/>
          <w:color w:val="auto"/>
          <w:kern w:val="11"/>
          <w:sz w:val="28"/>
          <w:szCs w:val="28"/>
        </w:rPr>
        <w:t xml:space="preserve">  手工编制的档案检索工具，包括案卷目录、全引目录、专题卡片等。</w:t>
      </w:r>
    </w:p>
    <w:p>
      <w:pPr>
        <w:adjustRightInd w:val="0"/>
        <w:snapToGrid w:val="0"/>
        <w:spacing w:line="600" w:lineRule="atLeast"/>
        <w:rPr>
          <w:rFonts w:ascii="仿宋" w:hAnsi="仿宋" w:cs="仿宋"/>
          <w:b/>
          <w:bCs/>
          <w:color w:val="auto"/>
          <w:kern w:val="11"/>
          <w:sz w:val="28"/>
          <w:szCs w:val="28"/>
        </w:rPr>
      </w:pPr>
      <w:r>
        <w:rPr>
          <w:rFonts w:hint="eastAsia" w:ascii="仿宋" w:hAnsi="仿宋" w:cs="仿宋"/>
          <w:b/>
          <w:bCs/>
          <w:color w:val="auto"/>
          <w:kern w:val="11"/>
          <w:sz w:val="28"/>
          <w:szCs w:val="28"/>
        </w:rPr>
        <w:t xml:space="preserve">    机读目录</w:t>
      </w:r>
      <w:r>
        <w:rPr>
          <w:rFonts w:hint="eastAsia" w:ascii="仿宋" w:hAnsi="仿宋" w:cs="仿宋"/>
          <w:color w:val="auto"/>
          <w:kern w:val="11"/>
          <w:sz w:val="28"/>
          <w:szCs w:val="28"/>
        </w:rPr>
        <w:t xml:space="preserve">  即计算机可读目录，指输入计算机并通过计算机进行编制和检索的档案目录。</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案卷级目录</w:t>
      </w:r>
      <w:r>
        <w:rPr>
          <w:rFonts w:hint="eastAsia" w:ascii="仿宋" w:hAnsi="仿宋" w:cs="仿宋"/>
          <w:color w:val="auto"/>
          <w:kern w:val="11"/>
          <w:sz w:val="28"/>
          <w:szCs w:val="28"/>
        </w:rPr>
        <w:t xml:space="preserve">  以全宗为单位登录案卷的题名及其他特征并按案卷号次序编排而成的一种档案目录。</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文件级目录</w:t>
      </w:r>
      <w:r>
        <w:rPr>
          <w:rFonts w:hint="eastAsia" w:ascii="仿宋" w:hAnsi="仿宋" w:cs="仿宋"/>
          <w:color w:val="auto"/>
          <w:kern w:val="11"/>
          <w:sz w:val="28"/>
          <w:szCs w:val="28"/>
        </w:rPr>
        <w:t xml:space="preserve">  登录文件题名及其他特征并固定文件排列次序的一种档案目录。</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国家重点档案抢救情况</w:t>
      </w:r>
      <w:r>
        <w:rPr>
          <w:rFonts w:hint="eastAsia" w:ascii="仿宋" w:hAnsi="仿宋" w:cs="仿宋"/>
          <w:color w:val="auto"/>
          <w:kern w:val="11"/>
          <w:sz w:val="28"/>
          <w:szCs w:val="28"/>
        </w:rPr>
        <w:t xml:space="preserve">  仅限各级国家综合档案馆填报。国家重点档案指由各级国家档案馆保存，在中国各个历史时期形成的，在政治、军事、经济、科学、技术、文化、宗教等方面具有重要的研究和利用价值，国家需要永久保存的珍贵档案。主要范围包括：（1）1949年以前，反映中国共产党及其领导的革命组织、革命根据地、革命政权，以及革命活动家的档案；（2）1949年以前，反映各个历史时期政权机构、社会组织和著名人物的档案；（3）中华人民共和国成立以来，反映党和国家领导人活动的档案；（4）经省级（含计划单列市）档案部门鉴定确认的，并报国家档案局批准的其他重点档案。</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本年接收档案</w:t>
      </w:r>
      <w:r>
        <w:rPr>
          <w:rFonts w:hint="eastAsia" w:ascii="仿宋" w:hAnsi="仿宋" w:cs="仿宋"/>
          <w:color w:val="auto"/>
          <w:kern w:val="11"/>
          <w:sz w:val="28"/>
          <w:szCs w:val="28"/>
        </w:rPr>
        <w:t xml:space="preserve">  指本年度接收的上一年度或以前年度档案。</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本年征集档案  </w:t>
      </w:r>
      <w:r>
        <w:rPr>
          <w:rFonts w:hint="eastAsia" w:ascii="仿宋" w:hAnsi="仿宋" w:cs="仿宋"/>
          <w:color w:val="auto"/>
          <w:kern w:val="11"/>
          <w:sz w:val="28"/>
          <w:szCs w:val="28"/>
        </w:rPr>
        <w:t>指本年度档案馆按照国家规定征收的散存档案、散失档案和其他有关文献。</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4</w:t>
      </w:r>
      <w:r>
        <w:rPr>
          <w:rFonts w:hint="eastAsia" w:ascii="仿宋" w:hAnsi="仿宋" w:cs="仿宋"/>
          <w:color w:val="auto"/>
          <w:sz w:val="28"/>
          <w:szCs w:val="28"/>
        </w:rPr>
        <w:t>．</w:t>
      </w:r>
      <w:r>
        <w:rPr>
          <w:rFonts w:hint="eastAsia" w:ascii="黑体" w:hAnsi="黑体" w:eastAsia="黑体" w:cs="仿宋"/>
          <w:color w:val="auto"/>
          <w:kern w:val="11"/>
          <w:sz w:val="28"/>
          <w:szCs w:val="28"/>
        </w:rPr>
        <w:t>档案开放情况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开放档案  </w:t>
      </w:r>
      <w:r>
        <w:rPr>
          <w:rFonts w:hint="eastAsia" w:ascii="仿宋" w:hAnsi="仿宋" w:cs="仿宋"/>
          <w:color w:val="auto"/>
          <w:kern w:val="11"/>
          <w:sz w:val="28"/>
          <w:szCs w:val="28"/>
        </w:rPr>
        <w:t>档案馆保管的、无需控制使用的、向社会公开提供利用的档案。</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开放档案目录</w:t>
      </w:r>
      <w:r>
        <w:rPr>
          <w:rFonts w:hint="eastAsia" w:ascii="仿宋" w:hAnsi="仿宋" w:cs="仿宋"/>
          <w:color w:val="auto"/>
          <w:kern w:val="11"/>
          <w:sz w:val="28"/>
          <w:szCs w:val="28"/>
        </w:rPr>
        <w:t xml:space="preserve">  指为已开放档案编制的、供利用者自行检索的开放性检索工具。</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5</w:t>
      </w:r>
      <w:r>
        <w:rPr>
          <w:rFonts w:hint="eastAsia" w:ascii="仿宋" w:hAnsi="仿宋" w:cs="仿宋"/>
          <w:color w:val="auto"/>
          <w:sz w:val="28"/>
          <w:szCs w:val="28"/>
        </w:rPr>
        <w:t>．</w:t>
      </w:r>
      <w:r>
        <w:rPr>
          <w:rFonts w:hint="eastAsia" w:ascii="黑体" w:hAnsi="黑体" w:eastAsia="黑体" w:cs="仿宋"/>
          <w:color w:val="auto"/>
          <w:kern w:val="11"/>
          <w:sz w:val="28"/>
          <w:szCs w:val="28"/>
        </w:rPr>
        <w:t>档案利用情况</w:t>
      </w:r>
    </w:p>
    <w:p>
      <w:pPr>
        <w:adjustRightInd w:val="0"/>
        <w:snapToGrid w:val="0"/>
        <w:spacing w:line="600" w:lineRule="atLeast"/>
        <w:rPr>
          <w:rFonts w:ascii="仿宋" w:hAnsi="仿宋" w:cs="仿宋"/>
          <w:color w:val="auto"/>
          <w:spacing w:val="-2"/>
          <w:kern w:val="11"/>
          <w:sz w:val="28"/>
          <w:szCs w:val="28"/>
        </w:rPr>
      </w:pPr>
      <w:r>
        <w:rPr>
          <w:rFonts w:hint="eastAsia" w:ascii="仿宋" w:hAnsi="仿宋" w:cs="仿宋"/>
          <w:b/>
          <w:bCs/>
          <w:color w:val="auto"/>
          <w:kern w:val="11"/>
          <w:sz w:val="28"/>
          <w:szCs w:val="28"/>
        </w:rPr>
        <w:t xml:space="preserve">    利用人次</w:t>
      </w:r>
      <w:r>
        <w:rPr>
          <w:rFonts w:hint="eastAsia" w:ascii="仿宋" w:hAnsi="仿宋" w:cs="仿宋"/>
          <w:color w:val="auto"/>
          <w:kern w:val="11"/>
          <w:sz w:val="28"/>
          <w:szCs w:val="28"/>
        </w:rPr>
        <w:t xml:space="preserve">  </w:t>
      </w:r>
      <w:r>
        <w:rPr>
          <w:rFonts w:hint="eastAsia" w:ascii="仿宋" w:hAnsi="仿宋" w:cs="仿宋"/>
          <w:color w:val="auto"/>
          <w:spacing w:val="-2"/>
          <w:kern w:val="11"/>
          <w:sz w:val="28"/>
          <w:szCs w:val="28"/>
        </w:rPr>
        <w:t>当年每日查档人数累计。</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利用卷（件）次</w:t>
      </w:r>
      <w:r>
        <w:rPr>
          <w:rFonts w:hint="eastAsia" w:ascii="仿宋" w:hAnsi="仿宋" w:cs="仿宋"/>
          <w:color w:val="auto"/>
          <w:kern w:val="11"/>
          <w:sz w:val="28"/>
          <w:szCs w:val="28"/>
        </w:rPr>
        <w:t xml:space="preserve">  当年每日提供档案的数量累计。</w:t>
      </w:r>
    </w:p>
    <w:p>
      <w:pPr>
        <w:adjustRightInd w:val="0"/>
        <w:snapToGrid w:val="0"/>
        <w:spacing w:line="600" w:lineRule="atLeast"/>
        <w:rPr>
          <w:rFonts w:ascii="仿宋" w:hAnsi="仿宋" w:cs="仿宋"/>
          <w:color w:val="auto"/>
          <w:kern w:val="11"/>
          <w:sz w:val="28"/>
          <w:szCs w:val="28"/>
        </w:rPr>
      </w:pPr>
      <w:r>
        <w:rPr>
          <w:rFonts w:hint="eastAsia" w:ascii="仿宋" w:hAnsi="仿宋" w:cs="仿宋"/>
          <w:b/>
          <w:color w:val="auto"/>
          <w:sz w:val="28"/>
          <w:szCs w:val="28"/>
        </w:rPr>
        <w:t xml:space="preserve">    利用目的中的“</w:t>
      </w:r>
      <w:r>
        <w:rPr>
          <w:rFonts w:hint="eastAsia" w:ascii="仿宋" w:hAnsi="仿宋" w:cs="仿宋"/>
          <w:b/>
          <w:bCs/>
          <w:color w:val="auto"/>
          <w:sz w:val="28"/>
          <w:szCs w:val="28"/>
        </w:rPr>
        <w:t>工作查考</w:t>
      </w:r>
      <w:r>
        <w:rPr>
          <w:rFonts w:hint="eastAsia" w:ascii="仿宋" w:hAnsi="仿宋" w:cs="仿宋"/>
          <w:b/>
          <w:color w:val="auto"/>
          <w:sz w:val="28"/>
          <w:szCs w:val="28"/>
        </w:rPr>
        <w:t>”</w:t>
      </w:r>
      <w:r>
        <w:rPr>
          <w:rFonts w:hint="eastAsia" w:ascii="仿宋" w:hAnsi="仿宋" w:cs="仿宋"/>
          <w:color w:val="auto"/>
          <w:sz w:val="28"/>
          <w:szCs w:val="28"/>
        </w:rPr>
        <w:t>，指用于行政事务等日常工作等；</w:t>
      </w:r>
      <w:r>
        <w:rPr>
          <w:rFonts w:hint="eastAsia" w:ascii="仿宋" w:hAnsi="仿宋" w:cs="仿宋"/>
          <w:b/>
          <w:color w:val="auto"/>
          <w:sz w:val="28"/>
          <w:szCs w:val="28"/>
        </w:rPr>
        <w:t>“</w:t>
      </w:r>
      <w:r>
        <w:rPr>
          <w:rFonts w:hint="eastAsia" w:ascii="仿宋" w:hAnsi="仿宋" w:cs="仿宋"/>
          <w:b/>
          <w:bCs/>
          <w:color w:val="auto"/>
          <w:sz w:val="28"/>
          <w:szCs w:val="28"/>
        </w:rPr>
        <w:t>学术研究</w:t>
      </w:r>
      <w:r>
        <w:rPr>
          <w:rFonts w:hint="eastAsia" w:ascii="仿宋" w:hAnsi="仿宋" w:cs="仿宋"/>
          <w:b/>
          <w:color w:val="auto"/>
          <w:sz w:val="28"/>
          <w:szCs w:val="28"/>
        </w:rPr>
        <w:t>”</w:t>
      </w:r>
      <w:r>
        <w:rPr>
          <w:rFonts w:hint="eastAsia" w:ascii="仿宋" w:hAnsi="仿宋" w:cs="仿宋"/>
          <w:color w:val="auto"/>
          <w:sz w:val="28"/>
          <w:szCs w:val="28"/>
        </w:rPr>
        <w:t>，指个人用于历史研究或其他学术研究，以及各种地方志、专业志的编修等；</w:t>
      </w:r>
      <w:r>
        <w:rPr>
          <w:rFonts w:hint="eastAsia" w:ascii="仿宋" w:hAnsi="仿宋" w:cs="仿宋"/>
          <w:b/>
          <w:color w:val="auto"/>
          <w:sz w:val="28"/>
          <w:szCs w:val="28"/>
        </w:rPr>
        <w:t>“权益维护”，</w:t>
      </w:r>
      <w:r>
        <w:rPr>
          <w:rFonts w:hint="eastAsia" w:ascii="仿宋" w:hAnsi="仿宋" w:cs="仿宋"/>
          <w:color w:val="auto"/>
          <w:sz w:val="28"/>
          <w:szCs w:val="28"/>
        </w:rPr>
        <w:t>指公民个人用于维护合法权益的方式。</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政府信息公开查阅场所</w:t>
      </w:r>
      <w:r>
        <w:rPr>
          <w:rFonts w:hint="eastAsia" w:ascii="仿宋" w:hAnsi="仿宋" w:cs="仿宋"/>
          <w:color w:val="auto"/>
          <w:kern w:val="11"/>
          <w:sz w:val="28"/>
          <w:szCs w:val="28"/>
        </w:rPr>
        <w:t xml:space="preserve">  指按照《中华人民共和国政府信息公开条例》的要求，各级人民政府在国家档案馆设置的政府信息查阅场所。</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6</w:t>
      </w:r>
      <w:r>
        <w:rPr>
          <w:rFonts w:hint="eastAsia" w:ascii="仿宋" w:hAnsi="仿宋" w:cs="仿宋"/>
          <w:color w:val="auto"/>
          <w:sz w:val="28"/>
          <w:szCs w:val="28"/>
        </w:rPr>
        <w:t>．</w:t>
      </w:r>
      <w:r>
        <w:rPr>
          <w:rFonts w:hint="eastAsia" w:ascii="黑体" w:hAnsi="黑体" w:eastAsia="黑体" w:cs="仿宋"/>
          <w:color w:val="auto"/>
          <w:kern w:val="11"/>
          <w:sz w:val="28"/>
          <w:szCs w:val="28"/>
        </w:rPr>
        <w:t>档案宣传情况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本年IP访问次数</w:t>
      </w:r>
      <w:r>
        <w:rPr>
          <w:rFonts w:hint="eastAsia" w:ascii="仿宋" w:hAnsi="仿宋" w:cs="仿宋"/>
          <w:color w:val="auto"/>
          <w:kern w:val="11"/>
          <w:sz w:val="28"/>
          <w:szCs w:val="28"/>
        </w:rPr>
        <w:t xml:space="preserve">  指使用IP地址登录访问网站的数量。</w:t>
      </w:r>
    </w:p>
    <w:p>
      <w:pPr>
        <w:adjustRightInd w:val="0"/>
        <w:snapToGrid w:val="0"/>
        <w:spacing w:line="600" w:lineRule="atLeast"/>
        <w:rPr>
          <w:rFonts w:ascii="仿宋" w:hAnsi="仿宋" w:cs="仿宋"/>
          <w:bCs/>
          <w:color w:val="auto"/>
          <w:kern w:val="11"/>
          <w:sz w:val="28"/>
          <w:szCs w:val="28"/>
        </w:rPr>
      </w:pPr>
      <w:r>
        <w:rPr>
          <w:rFonts w:hint="eastAsia" w:ascii="仿宋" w:hAnsi="仿宋" w:cs="仿宋"/>
          <w:b/>
          <w:bCs/>
          <w:color w:val="auto"/>
          <w:kern w:val="11"/>
          <w:sz w:val="28"/>
          <w:szCs w:val="28"/>
        </w:rPr>
        <w:t xml:space="preserve">    微信公众号  </w:t>
      </w:r>
      <w:r>
        <w:rPr>
          <w:rFonts w:hint="eastAsia" w:ascii="仿宋" w:hAnsi="仿宋" w:cs="仿宋"/>
          <w:bCs/>
          <w:color w:val="auto"/>
          <w:kern w:val="11"/>
          <w:sz w:val="28"/>
          <w:szCs w:val="28"/>
        </w:rPr>
        <w:t>指官方认证的档案微信公众号的数量。</w:t>
      </w:r>
    </w:p>
    <w:p>
      <w:pPr>
        <w:adjustRightInd w:val="0"/>
        <w:snapToGrid w:val="0"/>
        <w:spacing w:line="600" w:lineRule="atLeast"/>
        <w:rPr>
          <w:rFonts w:ascii="仿宋" w:hAnsi="仿宋" w:cs="仿宋"/>
          <w:bCs/>
          <w:color w:val="auto"/>
          <w:kern w:val="11"/>
          <w:sz w:val="28"/>
          <w:szCs w:val="28"/>
        </w:rPr>
      </w:pPr>
      <w:r>
        <w:rPr>
          <w:rFonts w:hint="eastAsia" w:ascii="仿宋" w:hAnsi="仿宋" w:cs="仿宋"/>
          <w:b/>
          <w:bCs/>
          <w:color w:val="auto"/>
          <w:kern w:val="11"/>
          <w:sz w:val="28"/>
          <w:szCs w:val="28"/>
        </w:rPr>
        <w:t xml:space="preserve">    推送数量  </w:t>
      </w:r>
      <w:r>
        <w:rPr>
          <w:rFonts w:hint="eastAsia" w:ascii="仿宋" w:hAnsi="仿宋" w:cs="仿宋"/>
          <w:bCs/>
          <w:color w:val="auto"/>
          <w:kern w:val="11"/>
          <w:sz w:val="28"/>
          <w:szCs w:val="28"/>
        </w:rPr>
        <w:t>指本年度档案微信公众号的发文总量。</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爱国主义教育基地</w:t>
      </w:r>
      <w:r>
        <w:rPr>
          <w:rFonts w:hint="eastAsia" w:ascii="仿宋" w:hAnsi="仿宋" w:cs="仿宋"/>
          <w:color w:val="auto"/>
          <w:kern w:val="11"/>
          <w:sz w:val="28"/>
          <w:szCs w:val="28"/>
        </w:rPr>
        <w:t xml:space="preserve">  指经各级党委、政府或者相关部门批准命名、公开挂牌，由国家档案馆管理，以馆藏档案为主要资源，向社会开展爱国主义、革命传统教育和国情、省情、市情、区情、县情教育及科技文化知识教育的活动场所。</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基本陈列  </w:t>
      </w:r>
      <w:r>
        <w:rPr>
          <w:rFonts w:hint="eastAsia" w:ascii="仿宋" w:hAnsi="仿宋" w:cs="仿宋"/>
          <w:color w:val="auto"/>
          <w:kern w:val="11"/>
          <w:sz w:val="28"/>
          <w:szCs w:val="28"/>
        </w:rPr>
        <w:t>指以档案原件或复制品、仿制品的陈列展出为手段，揭示档案馆馆藏内容，系统反映馆藏特色，内容相对固定，在馆内常年设置的展示。</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本年编研档案资料</w:t>
      </w:r>
      <w:r>
        <w:rPr>
          <w:rFonts w:hint="eastAsia" w:ascii="仿宋" w:hAnsi="仿宋" w:cs="仿宋"/>
          <w:color w:val="auto"/>
          <w:kern w:val="11"/>
          <w:sz w:val="28"/>
          <w:szCs w:val="28"/>
        </w:rPr>
        <w:t xml:space="preserve">  指本单位利用档案自编或与其他有关部门合编的档案汇集、参考资料等。其中，“公开出版”指当年由各级出版社正式出版的书籍（包括公开发行和内部发行），“内部参考”指当年编纂完毕未公开出版、留作内部使用的参考资料。</w:t>
      </w:r>
    </w:p>
    <w:p>
      <w:pPr>
        <w:adjustRightInd w:val="0"/>
        <w:snapToGrid w:val="0"/>
        <w:spacing w:line="600" w:lineRule="atLeast"/>
        <w:rPr>
          <w:rFonts w:ascii="仿宋" w:hAnsi="仿宋" w:cs="仿宋"/>
          <w:b/>
          <w:color w:val="auto"/>
          <w:kern w:val="11"/>
          <w:sz w:val="28"/>
          <w:szCs w:val="28"/>
        </w:rPr>
      </w:pPr>
      <w:r>
        <w:rPr>
          <w:rFonts w:hint="eastAsia" w:ascii="仿宋" w:hAnsi="仿宋" w:cs="仿宋"/>
          <w:b/>
          <w:color w:val="auto"/>
          <w:kern w:val="11"/>
          <w:sz w:val="28"/>
          <w:szCs w:val="28"/>
        </w:rPr>
        <w:t xml:space="preserve">    档案期刊  </w:t>
      </w:r>
      <w:r>
        <w:rPr>
          <w:rFonts w:hint="eastAsia" w:ascii="仿宋" w:hAnsi="仿宋" w:cs="仿宋"/>
          <w:color w:val="auto"/>
          <w:kern w:val="11"/>
          <w:sz w:val="28"/>
          <w:szCs w:val="28"/>
        </w:rPr>
        <w:t>定期公开出版的档案刊物。</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7</w:t>
      </w:r>
      <w:r>
        <w:rPr>
          <w:rFonts w:hint="eastAsia" w:ascii="仿宋" w:hAnsi="仿宋" w:cs="仿宋"/>
          <w:color w:val="auto"/>
          <w:sz w:val="28"/>
          <w:szCs w:val="28"/>
        </w:rPr>
        <w:t>．</w:t>
      </w:r>
      <w:r>
        <w:rPr>
          <w:rFonts w:hint="eastAsia" w:ascii="黑体" w:hAnsi="黑体" w:eastAsia="黑体" w:cs="仿宋"/>
          <w:color w:val="auto"/>
          <w:kern w:val="11"/>
          <w:sz w:val="28"/>
          <w:szCs w:val="28"/>
        </w:rPr>
        <w:t>档案馆基本建设情况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档案库房建筑面积</w:t>
      </w:r>
      <w:r>
        <w:rPr>
          <w:rFonts w:hint="eastAsia" w:ascii="仿宋" w:hAnsi="仿宋" w:cs="仿宋"/>
          <w:color w:val="auto"/>
          <w:kern w:val="11"/>
          <w:sz w:val="28"/>
          <w:szCs w:val="28"/>
        </w:rPr>
        <w:t xml:space="preserve">  指档案馆专门用于保管各种类型档案的用房的建筑面积。</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后库面积</w:t>
      </w:r>
      <w:r>
        <w:rPr>
          <w:rFonts w:hint="eastAsia" w:ascii="仿宋" w:hAnsi="仿宋" w:cs="仿宋"/>
          <w:color w:val="auto"/>
          <w:kern w:val="11"/>
          <w:sz w:val="28"/>
          <w:szCs w:val="28"/>
        </w:rPr>
        <w:t xml:space="preserve">  指由本单位管理的异地战备库面积，由国家综合档案馆填报。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档案业务和技术用房建筑面积</w:t>
      </w:r>
      <w:r>
        <w:rPr>
          <w:rFonts w:hint="eastAsia" w:ascii="仿宋" w:hAnsi="仿宋" w:cs="仿宋"/>
          <w:color w:val="auto"/>
          <w:kern w:val="11"/>
          <w:sz w:val="28"/>
          <w:szCs w:val="28"/>
        </w:rPr>
        <w:t xml:space="preserve">  指档案馆用于接收、收集、整理、保护、数字化加工等档案基础业务、技术的用房的建筑面积。</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kern w:val="11"/>
          <w:sz w:val="28"/>
          <w:szCs w:val="28"/>
        </w:rPr>
        <w:t xml:space="preserve">    对外服务用房建筑面积</w:t>
      </w:r>
      <w:r>
        <w:rPr>
          <w:rFonts w:hint="eastAsia" w:ascii="仿宋" w:hAnsi="仿宋" w:cs="仿宋"/>
          <w:color w:val="auto"/>
          <w:kern w:val="11"/>
          <w:sz w:val="28"/>
          <w:szCs w:val="28"/>
        </w:rPr>
        <w:t xml:space="preserve">  指档案馆用于利用阅览、展览等提供利用档案的用房的建筑面积。</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竣工面积</w:t>
      </w:r>
      <w:r>
        <w:rPr>
          <w:rFonts w:hint="eastAsia" w:ascii="仿宋" w:hAnsi="仿宋" w:cs="仿宋"/>
          <w:color w:val="auto"/>
          <w:kern w:val="11"/>
          <w:sz w:val="28"/>
          <w:szCs w:val="28"/>
        </w:rPr>
        <w:t xml:space="preserve">  指竣工的可供使用的房屋建筑面积。</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8</w:t>
      </w:r>
      <w:r>
        <w:rPr>
          <w:rFonts w:hint="eastAsia" w:ascii="仿宋" w:hAnsi="仿宋" w:cs="仿宋"/>
          <w:color w:val="auto"/>
          <w:sz w:val="28"/>
          <w:szCs w:val="28"/>
        </w:rPr>
        <w:t>．</w:t>
      </w:r>
      <w:r>
        <w:rPr>
          <w:rFonts w:hint="eastAsia" w:ascii="黑体" w:hAnsi="黑体" w:eastAsia="黑体" w:cs="仿宋"/>
          <w:color w:val="auto"/>
          <w:kern w:val="11"/>
          <w:sz w:val="28"/>
          <w:szCs w:val="28"/>
        </w:rPr>
        <w:t>馆内设施设备情况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服务器</w:t>
      </w:r>
      <w:r>
        <w:rPr>
          <w:rFonts w:hint="eastAsia" w:ascii="仿宋" w:hAnsi="仿宋" w:cs="仿宋"/>
          <w:color w:val="auto"/>
          <w:kern w:val="11"/>
          <w:sz w:val="28"/>
          <w:szCs w:val="28"/>
        </w:rPr>
        <w:t xml:space="preserve">  指信息系统中为客户端计算机提供特定应用服务的计算机系统，是信息系统的重要组成部分。按照服务器的外观，可以分为台式服务器和机架式服务器。不能正常使用的服务器不计入本指标。</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视频监控系统</w:t>
      </w:r>
      <w:r>
        <w:rPr>
          <w:rFonts w:hint="eastAsia" w:ascii="仿宋" w:hAnsi="仿宋" w:cs="仿宋"/>
          <w:color w:val="auto"/>
          <w:kern w:val="11"/>
          <w:sz w:val="28"/>
          <w:szCs w:val="28"/>
        </w:rPr>
        <w:t xml:space="preserve">  利用视频探测技术，监视设防区域并实时显示、记录现场图像的电子系统或网络。</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温湿度控制系统  </w:t>
      </w:r>
      <w:r>
        <w:rPr>
          <w:rFonts w:hint="eastAsia" w:ascii="仿宋" w:hAnsi="仿宋" w:cs="仿宋"/>
          <w:color w:val="auto"/>
          <w:kern w:val="11"/>
          <w:sz w:val="28"/>
          <w:szCs w:val="28"/>
        </w:rPr>
        <w:t>运用现代科技手段，通过传感技术、自动化技术、信息化技术实现对温度和湿度进行实时监测，并控制空气调节设备、通风设备、除湿设备等保持库房温湿度符合标准规范的集成系统。</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火灾自动报警系统  </w:t>
      </w:r>
      <w:r>
        <w:rPr>
          <w:rFonts w:hint="eastAsia" w:ascii="仿宋" w:hAnsi="仿宋" w:cs="仿宋"/>
          <w:color w:val="auto"/>
          <w:kern w:val="11"/>
          <w:sz w:val="28"/>
          <w:szCs w:val="28"/>
        </w:rPr>
        <w:t>指探测火灾早期特征、发出火灾报警信号，为人员疏散、防止火灾蔓延和启动自动灭火设备提供控制与指示的消防系统。</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气体灭火系统</w:t>
      </w:r>
      <w:r>
        <w:rPr>
          <w:rFonts w:hint="eastAsia" w:ascii="仿宋" w:hAnsi="仿宋" w:cs="仿宋"/>
          <w:color w:val="auto"/>
          <w:kern w:val="11"/>
          <w:sz w:val="28"/>
          <w:szCs w:val="28"/>
        </w:rPr>
        <w:t xml:space="preserve">  指以气体状态进行灭火的物质为灭火剂的灭火系统。包括：二氧化碳、七氟丙烷、三氟甲烷、氮气（IG100）、氩气（IG-01）、氮气与氩气混合气（IG55）、氮、氩、二氧化碳混合气（IG541）</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细水雾灭火系统</w:t>
      </w:r>
      <w:r>
        <w:rPr>
          <w:rFonts w:hint="eastAsia" w:ascii="仿宋" w:hAnsi="仿宋" w:cs="仿宋"/>
          <w:color w:val="auto"/>
          <w:kern w:val="11"/>
          <w:sz w:val="28"/>
          <w:szCs w:val="28"/>
        </w:rPr>
        <w:t xml:space="preserve">  由一个或多个细水雾喷头、供水管网、加压供水设备及相关控制装置等组成，能在发生火灾时向保护对象或空间喷放细水雾并产生扑灭、抑制火灾效果的自动灭火系统。</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9．数字档案馆</w:t>
      </w:r>
    </w:p>
    <w:p>
      <w:pPr>
        <w:adjustRightInd w:val="0"/>
        <w:snapToGrid w:val="0"/>
        <w:spacing w:line="600" w:lineRule="atLeast"/>
        <w:rPr>
          <w:rFonts w:ascii="仿宋" w:hAnsi="仿宋" w:cs="仿宋"/>
          <w:b/>
          <w:color w:val="auto"/>
          <w:kern w:val="11"/>
          <w:sz w:val="28"/>
          <w:szCs w:val="28"/>
        </w:rPr>
      </w:pPr>
      <w:r>
        <w:rPr>
          <w:rFonts w:hint="eastAsia" w:ascii="仿宋" w:hAnsi="仿宋" w:cs="仿宋"/>
          <w:b/>
          <w:bCs/>
          <w:color w:val="auto"/>
          <w:kern w:val="11"/>
          <w:sz w:val="28"/>
          <w:szCs w:val="28"/>
        </w:rPr>
        <w:t xml:space="preserve">    数字档案馆</w:t>
      </w:r>
      <w:r>
        <w:rPr>
          <w:rFonts w:hint="eastAsia" w:ascii="仿宋" w:hAnsi="仿宋" w:cs="仿宋"/>
          <w:b/>
          <w:bCs/>
          <w:color w:val="auto"/>
          <w:sz w:val="28"/>
          <w:szCs w:val="28"/>
        </w:rPr>
        <w:t xml:space="preserve">  </w:t>
      </w:r>
      <w:r>
        <w:rPr>
          <w:rFonts w:hint="eastAsia" w:ascii="仿宋" w:hAnsi="仿宋" w:cs="仿宋"/>
          <w:color w:val="auto"/>
          <w:sz w:val="28"/>
          <w:szCs w:val="28"/>
        </w:rPr>
        <w:t>通过省级及以上档案行政管理部门认证的，运用现代信息技术对电子档案及其他数字资源进行采集、存储、管理，并通过各种网络平台提供利用的档案信息集成管理体系。</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10．档案部门服务业事业单位财务状况</w:t>
      </w:r>
    </w:p>
    <w:p>
      <w:pPr>
        <w:autoSpaceDE w:val="0"/>
        <w:autoSpaceDN w:val="0"/>
        <w:adjustRightInd w:val="0"/>
        <w:snapToGrid w:val="0"/>
        <w:spacing w:before="23" w:line="600" w:lineRule="atLeast"/>
        <w:ind w:right="-93"/>
        <w:jc w:val="left"/>
        <w:rPr>
          <w:rFonts w:ascii="仿宋" w:hAnsi="仿宋" w:cs="仿宋"/>
          <w:color w:val="auto"/>
          <w:kern w:val="0"/>
          <w:sz w:val="28"/>
          <w:szCs w:val="28"/>
        </w:rPr>
      </w:pPr>
      <w:r>
        <w:rPr>
          <w:rFonts w:hint="eastAsia" w:ascii="仿宋" w:hAnsi="仿宋" w:cs="仿宋"/>
          <w:b/>
          <w:bCs/>
          <w:color w:val="auto"/>
          <w:kern w:val="11"/>
          <w:sz w:val="28"/>
          <w:szCs w:val="28"/>
        </w:rPr>
        <w:t xml:space="preserve">    存货</w:t>
      </w:r>
      <w:r>
        <w:rPr>
          <w:rFonts w:hint="eastAsia" w:ascii="仿宋" w:hAnsi="仿宋" w:cs="仿宋"/>
          <w:color w:val="auto"/>
          <w:kern w:val="11"/>
          <w:sz w:val="28"/>
          <w:szCs w:val="28"/>
        </w:rPr>
        <w:t xml:space="preserve">  指事业单位在开展业务活动及其他活动中为耗用而储存的各种物资，包括材料、燃料、包装物和低值易耗品等。</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固定资产原价</w:t>
      </w:r>
      <w:r>
        <w:rPr>
          <w:rFonts w:hint="eastAsia" w:ascii="仿宋" w:hAnsi="仿宋" w:cs="仿宋"/>
          <w:color w:val="auto"/>
          <w:kern w:val="11"/>
          <w:sz w:val="28"/>
          <w:szCs w:val="28"/>
        </w:rPr>
        <w:t xml:space="preserve">  指使用年限在一年以上，单位价值在规定标准以上，并在使用过程中基本保持原来物质形态的资产。包括房屋和建筑物、专用设备、一般设备、文物和陈列品、图书、其他固定资产等。 根据部门决算“资产负债表”中固定资产有关项目的年末数填报。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资产总计  </w:t>
      </w:r>
      <w:r>
        <w:rPr>
          <w:rFonts w:hint="eastAsia" w:ascii="仿宋" w:hAnsi="仿宋" w:cs="仿宋"/>
          <w:color w:val="auto"/>
          <w:kern w:val="11"/>
          <w:sz w:val="28"/>
          <w:szCs w:val="28"/>
        </w:rPr>
        <w:t>指事业单位占有或者使用的，能以货币计量的经济资源，包括各种财产、债权和其他权利，事业单位的资产应当按照取得时的实际成本进行计量。</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负债合计</w:t>
      </w:r>
      <w:r>
        <w:rPr>
          <w:rFonts w:hint="eastAsia" w:ascii="仿宋" w:hAnsi="仿宋" w:cs="仿宋"/>
          <w:color w:val="auto"/>
          <w:kern w:val="11"/>
          <w:sz w:val="28"/>
          <w:szCs w:val="28"/>
        </w:rPr>
        <w:t xml:space="preserve">  指事业单位所承担的能以货币计量，需要以资产或者劳务偿还的债务。事业单位的负债按照流动性，分为流动负债和非流动负债。包括短期借款、应付按照流动性，分为流动负债和非流动负债。</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本年收入合计</w:t>
      </w:r>
      <w:r>
        <w:rPr>
          <w:rFonts w:hint="eastAsia" w:ascii="仿宋" w:hAnsi="仿宋" w:cs="仿宋"/>
          <w:color w:val="auto"/>
          <w:kern w:val="11"/>
          <w:sz w:val="28"/>
          <w:szCs w:val="28"/>
        </w:rPr>
        <w:t xml:space="preserve">  指行政事业单位本年度取得的全部收入，包括财政拨款、上级补助收入、附属单位缴款和其他收入。根据部门决算“收入支出决算总表”中对应项目填报。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事业收入</w:t>
      </w:r>
      <w:r>
        <w:rPr>
          <w:rFonts w:hint="eastAsia" w:ascii="仿宋" w:hAnsi="仿宋" w:cs="仿宋"/>
          <w:color w:val="auto"/>
          <w:kern w:val="11"/>
          <w:sz w:val="28"/>
          <w:szCs w:val="28"/>
        </w:rPr>
        <w:t xml:space="preserve">  指事业单位开展专业业务活动及辅助活动取得的收入。根据部门决算“收入支出决算总表”中对应项目填报。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经营收入</w:t>
      </w:r>
      <w:r>
        <w:rPr>
          <w:rFonts w:hint="eastAsia" w:ascii="仿宋" w:hAnsi="仿宋" w:cs="仿宋"/>
          <w:color w:val="auto"/>
          <w:kern w:val="11"/>
          <w:sz w:val="28"/>
          <w:szCs w:val="28"/>
        </w:rPr>
        <w:t xml:space="preserve">  指事业单位在专业业务活动及辅助活动之外开展非独立核算经营活动取得的收入。根据部门决算“收入支出决算总表”中对应项目填报。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本年支出合计</w:t>
      </w:r>
      <w:r>
        <w:rPr>
          <w:rFonts w:hint="eastAsia" w:ascii="仿宋" w:hAnsi="仿宋" w:cs="仿宋"/>
          <w:color w:val="auto"/>
          <w:kern w:val="11"/>
          <w:sz w:val="28"/>
          <w:szCs w:val="28"/>
        </w:rPr>
        <w:t xml:space="preserve">  指行政事业单位本年度全部支出。根据部门决算“收入支出决算总表”中对应项目填报。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工资福利支出</w:t>
      </w:r>
      <w:r>
        <w:rPr>
          <w:rFonts w:hint="eastAsia" w:ascii="仿宋" w:hAnsi="仿宋" w:cs="仿宋"/>
          <w:color w:val="auto"/>
          <w:kern w:val="11"/>
          <w:sz w:val="28"/>
          <w:szCs w:val="28"/>
        </w:rPr>
        <w:t xml:space="preserve">  指单位开支的在职职工和编制外长期聘用人员的各类劳动报酬，以及为上述人员缴纳的各项社会保险费等。具体包括基本工资、津贴补贴、奖金、社会保障缴费、伙食费、伙食补助费和绩效工资等。根据部门决算“支出决算明细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商品和服务支出</w:t>
      </w:r>
      <w:r>
        <w:rPr>
          <w:rFonts w:hint="eastAsia" w:ascii="仿宋" w:hAnsi="仿宋" w:cs="仿宋"/>
          <w:color w:val="auto"/>
          <w:kern w:val="11"/>
          <w:sz w:val="28"/>
          <w:szCs w:val="28"/>
        </w:rPr>
        <w:t xml:space="preserve">  指单位购买商品和劳务的支出（不包括用于购置固定资产的支出、战略性和应急储备支出）。具体包括办公费、印刷费、咨询费、手续费、水费、电费、邮电费、取暖费、物业管理费、差旅费、因公出国（境）费用、维修（护）费、租赁费、会议费、培训费、公务接待费、专用材料费、装备购置费、专用燃料费、劳务费、委托业务费、工会经费、福利费、公务用车运行维护费、其他交通费用及上述科目未包括的商品和服务支出。根据部门决算“支出决算明细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取暖费</w:t>
      </w:r>
      <w:r>
        <w:rPr>
          <w:rFonts w:hint="eastAsia" w:ascii="仿宋" w:hAnsi="仿宋" w:cs="仿宋"/>
          <w:color w:val="auto"/>
          <w:kern w:val="11"/>
          <w:sz w:val="28"/>
          <w:szCs w:val="28"/>
        </w:rPr>
        <w:t xml:space="preserve">  指单位取暖用燃料费、热力费、炉具购置费、锅炉临时工的工资、节煤奖以及由单位支付的在职职工和离退休人员宿舍取暖费等。根据部门决算“支出决算明细表”中的“商品和服务支出”的对应项目填报。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差旅费</w:t>
      </w:r>
      <w:r>
        <w:rPr>
          <w:rFonts w:hint="eastAsia" w:ascii="仿宋" w:hAnsi="仿宋" w:cs="仿宋"/>
          <w:color w:val="auto"/>
          <w:kern w:val="11"/>
          <w:sz w:val="28"/>
          <w:szCs w:val="28"/>
        </w:rPr>
        <w:t xml:space="preserve">  指单位工作人员出差的住宿费、旅费、伙食补助费、杂费，干部及大中专学生调遣费，调干家属旅费补助等。根据部门决算“支出决算明细表”中的“商品和服务支出”的对应项目填报。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因公出国（境）费用</w:t>
      </w:r>
      <w:r>
        <w:rPr>
          <w:rFonts w:hint="eastAsia" w:ascii="仿宋" w:hAnsi="仿宋" w:cs="仿宋"/>
          <w:color w:val="auto"/>
          <w:kern w:val="11"/>
          <w:sz w:val="28"/>
          <w:szCs w:val="28"/>
        </w:rPr>
        <w:t xml:space="preserve">  指单位工作人员公务出国（境）的住宿费、旅费、伙食补助费、杂费、培训费等支出。根据部门决算“支出决算明细表”中的“商品和服务支出”的对应项目填报。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劳务费</w:t>
      </w:r>
      <w:r>
        <w:rPr>
          <w:rFonts w:hint="eastAsia" w:ascii="仿宋" w:hAnsi="仿宋" w:cs="仿宋"/>
          <w:color w:val="auto"/>
          <w:kern w:val="11"/>
          <w:sz w:val="28"/>
          <w:szCs w:val="28"/>
        </w:rPr>
        <w:t xml:space="preserve">  指支付给单位和个人的劳务费用，如临时聘用人员、钟点工工资，稿费、翻译费，评审费等。根据部门决算“支出决算明细表”中的“商品和服务支出”的对应项目填报。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工会经费</w:t>
      </w:r>
      <w:r>
        <w:rPr>
          <w:rFonts w:hint="eastAsia" w:ascii="仿宋" w:hAnsi="仿宋" w:cs="仿宋"/>
          <w:color w:val="auto"/>
          <w:kern w:val="11"/>
          <w:sz w:val="28"/>
          <w:szCs w:val="28"/>
        </w:rPr>
        <w:t xml:space="preserve">  指单位按规定提取的工会经费。根据部门决算“支出决算明细表”中的“商品和服务支出”的对应项目填报。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福利费</w:t>
      </w:r>
      <w:r>
        <w:rPr>
          <w:rFonts w:hint="eastAsia" w:ascii="仿宋" w:hAnsi="仿宋" w:cs="仿宋"/>
          <w:color w:val="auto"/>
          <w:kern w:val="11"/>
          <w:sz w:val="28"/>
          <w:szCs w:val="28"/>
        </w:rPr>
        <w:t xml:space="preserve">  指单位按规定提取的福利费。根据部门决算“支出决算明细表”中的“商品和服务支出”的对应项目填报。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color w:val="auto"/>
          <w:kern w:val="11"/>
          <w:sz w:val="28"/>
          <w:szCs w:val="28"/>
        </w:rPr>
        <w:t xml:space="preserve">    </w:t>
      </w:r>
      <w:r>
        <w:rPr>
          <w:rFonts w:hint="eastAsia" w:ascii="仿宋" w:hAnsi="仿宋" w:cs="仿宋"/>
          <w:b/>
          <w:color w:val="auto"/>
          <w:kern w:val="11"/>
          <w:sz w:val="28"/>
          <w:szCs w:val="28"/>
        </w:rPr>
        <w:t>对个人和家庭的补助</w:t>
      </w:r>
      <w:r>
        <w:rPr>
          <w:rFonts w:hint="eastAsia" w:ascii="仿宋" w:hAnsi="仿宋" w:cs="仿宋"/>
          <w:color w:val="auto"/>
          <w:kern w:val="11"/>
          <w:sz w:val="28"/>
          <w:szCs w:val="28"/>
        </w:rPr>
        <w:t xml:space="preserve">  指政府用于对个人和家庭的补助支出。包括离休费、退休费、退职（役）费、抚恤金、生活补助、救济费、医疗费、助学金、奖励金、生产补贴、住房公积金、提租补贴、购房补贴和其他未包括在上述科目的对个人和家庭的补助等。根据部门决算“支出决算明细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抚恤金</w:t>
      </w:r>
      <w:r>
        <w:rPr>
          <w:rFonts w:hint="eastAsia" w:ascii="仿宋" w:hAnsi="仿宋" w:cs="仿宋"/>
          <w:color w:val="auto"/>
          <w:kern w:val="11"/>
          <w:sz w:val="28"/>
          <w:szCs w:val="28"/>
        </w:rPr>
        <w:t xml:space="preserve">  指按规定开支的烈士遗属、牺牲病故人员遗属的一次性和定期抚恤金，伤残人员的抚恤金， 离退休人员等其他人员的各项抚恤金。根据部门决算“支出决算明细表”中的“对个人和家庭的补助”的对应项目填报。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生活补助</w:t>
      </w:r>
      <w:r>
        <w:rPr>
          <w:rFonts w:hint="eastAsia" w:ascii="仿宋" w:hAnsi="仿宋" w:cs="仿宋"/>
          <w:color w:val="auto"/>
          <w:kern w:val="11"/>
          <w:sz w:val="28"/>
          <w:szCs w:val="28"/>
        </w:rPr>
        <w:t xml:space="preserve">  指按规定开支的优抚对象定期定量生活补助费，退役军人生活补助费，行政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救济费</w:t>
      </w:r>
      <w:r>
        <w:rPr>
          <w:rFonts w:hint="eastAsia" w:ascii="仿宋" w:hAnsi="仿宋" w:cs="仿宋"/>
          <w:color w:val="auto"/>
          <w:kern w:val="11"/>
          <w:sz w:val="28"/>
          <w:szCs w:val="28"/>
        </w:rPr>
        <w:t xml:space="preserve">  指按规定开支的城乡贫困人员、灾民、归侨、外侨及其他人员的生活救济费，包括城市居民的最低生活保障费，随同资源枯竭矿山破产但未参加养老保险统筹的矿山所属集体企业退休人员按最低生活保障标准发放的生活费，农村五保供养对象、贫困户、麻风病人的生活救济费，精简退职老弱残职工救济费，福利、救助机构发生的收养费以及救助支出等。实物形式的救济也在此科目反映。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助学金</w:t>
      </w:r>
      <w:r>
        <w:rPr>
          <w:rFonts w:hint="eastAsia" w:ascii="仿宋" w:hAnsi="仿宋" w:cs="仿宋"/>
          <w:color w:val="auto"/>
          <w:kern w:val="11"/>
          <w:sz w:val="28"/>
          <w:szCs w:val="28"/>
        </w:rPr>
        <w:t xml:space="preserve">  指各类学校学生助学金、奖学金、学生贷款、出国留学（实习）人员生活费，青少年业余体校学员伙食补助费和生活费补贴，按照协议由我方负担或享受我方奖学金的来华留学生、进修生生活费等。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奖励金</w:t>
      </w:r>
      <w:r>
        <w:rPr>
          <w:rFonts w:hint="eastAsia" w:ascii="仿宋" w:hAnsi="仿宋" w:cs="仿宋"/>
          <w:color w:val="auto"/>
          <w:kern w:val="11"/>
          <w:sz w:val="28"/>
          <w:szCs w:val="28"/>
        </w:rPr>
        <w:t xml:space="preserve">  指政府各部门的奖励支出， 如对个体私营经济的奖励、计划生育目标责任奖励、独生子女父母奖励等。根据部门决算“支出决算明细表”中的“对个人和家庭的补助”的对应项目填报。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生产补贴</w:t>
      </w:r>
      <w:r>
        <w:rPr>
          <w:rFonts w:hint="eastAsia" w:ascii="仿宋" w:hAnsi="仿宋" w:cs="仿宋"/>
          <w:color w:val="auto"/>
          <w:kern w:val="11"/>
          <w:sz w:val="28"/>
          <w:szCs w:val="28"/>
        </w:rPr>
        <w:t xml:space="preserve">  指各种对个人发放的生产补贴支出。如国家对农民发放的农机具购置补贴、良种补贴、粮食直补以及发放给残疾人的各种生产经营补贴。根据部门决算“支出決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经营支出</w:t>
      </w:r>
      <w:r>
        <w:rPr>
          <w:rFonts w:hint="eastAsia" w:ascii="仿宋" w:hAnsi="仿宋" w:cs="仿宋"/>
          <w:color w:val="auto"/>
          <w:kern w:val="11"/>
          <w:sz w:val="28"/>
          <w:szCs w:val="28"/>
        </w:rPr>
        <w:t xml:space="preserve">  指事业单位在专业业务活动及辅助活动之外开展非独立核算经营活动发生的各项支出。根据部门决算“收入支出决算总表”中对应项目填报。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销售税金</w:t>
      </w:r>
      <w:r>
        <w:rPr>
          <w:rFonts w:hint="eastAsia" w:ascii="仿宋" w:hAnsi="仿宋" w:cs="仿宋"/>
          <w:color w:val="auto"/>
          <w:kern w:val="11"/>
          <w:sz w:val="28"/>
          <w:szCs w:val="28"/>
        </w:rPr>
        <w:t xml:space="preserve">  指事业单位提供劳务或销售产品应负担的税金及附加，包括营业税、城市维护建设税、资源税和教育费附加。根据实际情况计算填报。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项目经费</w:t>
      </w:r>
      <w:r>
        <w:rPr>
          <w:rFonts w:hint="eastAsia" w:ascii="仿宋" w:hAnsi="仿宋" w:cs="仿宋"/>
          <w:color w:val="auto"/>
          <w:kern w:val="11"/>
          <w:sz w:val="28"/>
          <w:szCs w:val="28"/>
        </w:rPr>
        <w:t xml:space="preserve">  指单位除基本支出外的为完成特定行政任务和事业发展的经费。</w:t>
      </w:r>
    </w:p>
    <w:p>
      <w:pPr>
        <w:widowControl/>
        <w:jc w:val="left"/>
        <w:rPr>
          <w:rFonts w:ascii="仿宋" w:hAnsi="仿宋" w:cs="仿宋"/>
          <w:color w:val="auto"/>
          <w:kern w:val="11"/>
          <w:sz w:val="28"/>
          <w:szCs w:val="28"/>
        </w:rPr>
      </w:pPr>
      <w:r>
        <w:rPr>
          <w:rFonts w:ascii="仿宋" w:hAnsi="仿宋" w:cs="仿宋"/>
          <w:color w:val="auto"/>
          <w:kern w:val="11"/>
          <w:sz w:val="28"/>
          <w:szCs w:val="28"/>
        </w:rPr>
        <w:br w:type="page"/>
      </w:r>
    </w:p>
    <w:p>
      <w:pPr>
        <w:pStyle w:val="13"/>
        <w:spacing w:before="0" w:after="120" w:line="240" w:lineRule="atLeast"/>
        <w:rPr>
          <w:rFonts w:asciiTheme="majorEastAsia" w:hAnsiTheme="majorEastAsia" w:eastAsiaTheme="majorEastAsia"/>
          <w:color w:val="auto"/>
        </w:rPr>
      </w:pPr>
      <w:bookmarkStart w:id="9" w:name="_Toc4500"/>
      <w:r>
        <w:rPr>
          <w:rFonts w:hint="eastAsia" w:asciiTheme="majorEastAsia" w:hAnsiTheme="majorEastAsia" w:eastAsiaTheme="majorEastAsia"/>
          <w:color w:val="auto"/>
        </w:rPr>
        <w:t>（三）档案室基本情况</w:t>
      </w:r>
      <w:bookmarkEnd w:id="9"/>
    </w:p>
    <w:p>
      <w:pPr>
        <w:adjustRightInd w:val="0"/>
        <w:snapToGrid w:val="0"/>
        <w:spacing w:line="600" w:lineRule="atLeast"/>
        <w:rPr>
          <w:rFonts w:ascii="黑体" w:hAnsi="黑体" w:eastAsia="黑体" w:cs="仿宋"/>
          <w:color w:val="auto"/>
          <w:kern w:val="11"/>
          <w:sz w:val="28"/>
          <w:szCs w:val="28"/>
        </w:rPr>
      </w:pP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1.人员情况</w:t>
      </w:r>
    </w:p>
    <w:p>
      <w:pPr>
        <w:adjustRightInd w:val="0"/>
        <w:snapToGrid w:val="0"/>
        <w:spacing w:line="600" w:lineRule="atLeast"/>
        <w:jc w:val="left"/>
        <w:rPr>
          <w:rFonts w:ascii="仿宋" w:hAnsi="仿宋" w:cs="仿宋"/>
          <w:b/>
          <w:bCs/>
          <w:color w:val="auto"/>
          <w:sz w:val="28"/>
          <w:szCs w:val="28"/>
        </w:rPr>
      </w:pPr>
      <w:r>
        <w:rPr>
          <w:rFonts w:hint="eastAsia" w:ascii="仿宋" w:hAnsi="仿宋" w:cs="仿宋"/>
          <w:b/>
          <w:bCs/>
          <w:color w:val="auto"/>
          <w:sz w:val="28"/>
          <w:szCs w:val="28"/>
        </w:rPr>
        <w:t xml:space="preserve">    专职人员  </w:t>
      </w:r>
      <w:r>
        <w:rPr>
          <w:rFonts w:hint="eastAsia" w:ascii="仿宋" w:hAnsi="仿宋" w:cs="仿宋"/>
          <w:color w:val="auto"/>
          <w:kern w:val="11"/>
          <w:sz w:val="28"/>
          <w:szCs w:val="28"/>
        </w:rPr>
        <w:t>指本单位专门从事档案工作的在职职工。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文化程度  </w:t>
      </w:r>
      <w:r>
        <w:rPr>
          <w:rFonts w:hint="eastAsia" w:ascii="仿宋" w:hAnsi="仿宋" w:cs="仿宋"/>
          <w:color w:val="auto"/>
          <w:kern w:val="11"/>
          <w:sz w:val="28"/>
          <w:szCs w:val="28"/>
        </w:rPr>
        <w:t>指获得的国家承认的相关学历。</w:t>
      </w:r>
    </w:p>
    <w:p>
      <w:pPr>
        <w:adjustRightInd w:val="0"/>
        <w:snapToGrid w:val="0"/>
        <w:spacing w:line="600" w:lineRule="atLeast"/>
        <w:jc w:val="left"/>
        <w:rPr>
          <w:rFonts w:ascii="仿宋" w:hAnsi="仿宋" w:cs="仿宋"/>
          <w:b/>
          <w:bCs/>
          <w:color w:val="auto"/>
          <w:sz w:val="28"/>
          <w:szCs w:val="28"/>
        </w:rPr>
      </w:pPr>
      <w:r>
        <w:rPr>
          <w:rFonts w:hint="eastAsia" w:ascii="仿宋" w:hAnsi="仿宋" w:cs="仿宋"/>
          <w:b/>
          <w:bCs/>
          <w:color w:val="auto"/>
          <w:sz w:val="28"/>
          <w:szCs w:val="28"/>
        </w:rPr>
        <w:t xml:space="preserve">    博士研究生  </w:t>
      </w:r>
      <w:r>
        <w:rPr>
          <w:rFonts w:hint="eastAsia" w:ascii="仿宋" w:hAnsi="仿宋" w:cs="仿宋"/>
          <w:color w:val="auto"/>
          <w:kern w:val="11"/>
          <w:sz w:val="28"/>
          <w:szCs w:val="28"/>
        </w:rPr>
        <w:t>指在具有招收和培养攻读博士学位研究生资格的普通高等学校和科研机构完成博士研究生课程学习并取得博士学位的。</w:t>
      </w:r>
    </w:p>
    <w:p>
      <w:pPr>
        <w:adjustRightInd w:val="0"/>
        <w:snapToGrid w:val="0"/>
        <w:spacing w:line="600" w:lineRule="atLeast"/>
        <w:jc w:val="left"/>
        <w:rPr>
          <w:rFonts w:ascii="仿宋" w:hAnsi="仿宋" w:cs="仿宋"/>
          <w:b/>
          <w:bCs/>
          <w:color w:val="auto"/>
          <w:sz w:val="28"/>
          <w:szCs w:val="28"/>
        </w:rPr>
      </w:pPr>
      <w:r>
        <w:rPr>
          <w:rFonts w:hint="eastAsia" w:ascii="仿宋" w:hAnsi="仿宋" w:cs="仿宋"/>
          <w:b/>
          <w:bCs/>
          <w:color w:val="auto"/>
          <w:sz w:val="28"/>
          <w:szCs w:val="28"/>
        </w:rPr>
        <w:t xml:space="preserve">    硕士研究生  </w:t>
      </w:r>
      <w:r>
        <w:rPr>
          <w:rFonts w:hint="eastAsia" w:ascii="仿宋" w:hAnsi="仿宋" w:cs="仿宋"/>
          <w:color w:val="auto"/>
          <w:kern w:val="11"/>
          <w:sz w:val="28"/>
          <w:szCs w:val="28"/>
        </w:rPr>
        <w:t>指在具有招收和培养攻读硕士学位研究生资格的普通高等学校和科研机构完成硕士研究生课程学习并取得硕士学位的（含党校通过全国教育统考招生录取的研究生）。</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bCs/>
          <w:color w:val="auto"/>
          <w:sz w:val="28"/>
          <w:szCs w:val="28"/>
        </w:rPr>
        <w:t xml:space="preserve">    研究生班研究生  </w:t>
      </w:r>
      <w:r>
        <w:rPr>
          <w:rFonts w:hint="eastAsia" w:ascii="仿宋" w:hAnsi="仿宋" w:cs="仿宋"/>
          <w:color w:val="auto"/>
          <w:kern w:val="11"/>
          <w:sz w:val="28"/>
          <w:szCs w:val="28"/>
        </w:rPr>
        <w:t>指在具有招收和培养研究生班研究生资格的普通高等学校和科研机构完成研究生课程学习并取得毕业证书的。</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双学士  </w:t>
      </w:r>
      <w:r>
        <w:rPr>
          <w:rFonts w:hint="eastAsia" w:ascii="仿宋" w:hAnsi="仿宋" w:cs="仿宋"/>
          <w:color w:val="auto"/>
          <w:kern w:val="11"/>
          <w:sz w:val="28"/>
          <w:szCs w:val="28"/>
        </w:rPr>
        <w:t>指在具有开办双学位教育资格的普通高等院校（同一学校或两所学校）完成两个学士学位的学习并取得两个学位证书的。</w:t>
      </w:r>
    </w:p>
    <w:p>
      <w:pPr>
        <w:adjustRightInd w:val="0"/>
        <w:snapToGrid w:val="0"/>
        <w:spacing w:line="600" w:lineRule="atLeast"/>
        <w:jc w:val="left"/>
        <w:rPr>
          <w:rFonts w:ascii="仿宋" w:hAnsi="仿宋" w:cs="仿宋"/>
          <w:b/>
          <w:bCs/>
          <w:color w:val="auto"/>
          <w:sz w:val="28"/>
          <w:szCs w:val="28"/>
        </w:rPr>
      </w:pPr>
      <w:r>
        <w:rPr>
          <w:rFonts w:hint="eastAsia" w:ascii="仿宋" w:hAnsi="仿宋" w:cs="仿宋"/>
          <w:b/>
          <w:bCs/>
          <w:color w:val="auto"/>
          <w:sz w:val="28"/>
          <w:szCs w:val="28"/>
        </w:rPr>
        <w:t xml:space="preserve">    大学本科、大专  </w:t>
      </w:r>
      <w:r>
        <w:rPr>
          <w:rFonts w:hint="eastAsia" w:ascii="仿宋" w:hAnsi="仿宋" w:cs="仿宋"/>
          <w:color w:val="auto"/>
          <w:kern w:val="11"/>
          <w:sz w:val="28"/>
          <w:szCs w:val="28"/>
        </w:rPr>
        <w:t>指在普通高等院校和国家承认学历的成人高校（包括夜大学、函授大学、电视大学、职工大学和自学高考等）学习过并取得毕业证书的。</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bCs/>
          <w:color w:val="auto"/>
          <w:sz w:val="28"/>
          <w:szCs w:val="28"/>
        </w:rPr>
        <w:t xml:space="preserve">    高中（中专）  </w:t>
      </w:r>
      <w:r>
        <w:rPr>
          <w:rFonts w:hint="eastAsia" w:ascii="仿宋" w:hAnsi="仿宋" w:cs="仿宋"/>
          <w:color w:val="auto"/>
          <w:kern w:val="11"/>
          <w:sz w:val="28"/>
          <w:szCs w:val="28"/>
        </w:rPr>
        <w:t>指在普通高中、职业高中以及各类中等专业学校、中等技术学校、有关部门批准的业余中等专业学校学习过并取得毕业证书的。</w:t>
      </w:r>
    </w:p>
    <w:p>
      <w:pPr>
        <w:adjustRightInd w:val="0"/>
        <w:snapToGrid w:val="0"/>
        <w:spacing w:line="600" w:lineRule="atLeast"/>
        <w:jc w:val="left"/>
        <w:rPr>
          <w:rFonts w:ascii="仿宋" w:hAnsi="仿宋" w:cs="仿宋"/>
          <w:b/>
          <w:bCs/>
          <w:color w:val="auto"/>
          <w:kern w:val="11"/>
          <w:sz w:val="28"/>
          <w:szCs w:val="28"/>
        </w:rPr>
      </w:pPr>
      <w:r>
        <w:rPr>
          <w:rFonts w:hint="eastAsia" w:ascii="仿宋" w:hAnsi="仿宋" w:cs="仿宋"/>
          <w:b/>
          <w:bCs/>
          <w:color w:val="auto"/>
          <w:kern w:val="11"/>
          <w:sz w:val="28"/>
          <w:szCs w:val="28"/>
        </w:rPr>
        <w:t xml:space="preserve">    专业文化程度  </w:t>
      </w:r>
      <w:r>
        <w:rPr>
          <w:rFonts w:hint="eastAsia" w:ascii="仿宋" w:hAnsi="仿宋" w:cs="仿宋"/>
          <w:bCs/>
          <w:color w:val="auto"/>
          <w:kern w:val="11"/>
          <w:sz w:val="28"/>
          <w:szCs w:val="28"/>
        </w:rPr>
        <w:t>指获得的图书、情报、档案专业的学历。</w:t>
      </w:r>
    </w:p>
    <w:p>
      <w:pPr>
        <w:adjustRightInd w:val="0"/>
        <w:snapToGrid w:val="0"/>
        <w:spacing w:line="600" w:lineRule="atLeast"/>
        <w:jc w:val="left"/>
        <w:rPr>
          <w:rFonts w:ascii="仿宋" w:hAnsi="仿宋" w:cs="仿宋"/>
          <w:b/>
          <w:bCs/>
          <w:color w:val="auto"/>
          <w:sz w:val="28"/>
          <w:szCs w:val="28"/>
        </w:rPr>
      </w:pPr>
      <w:r>
        <w:rPr>
          <w:rFonts w:hint="eastAsia" w:ascii="仿宋" w:hAnsi="仿宋" w:cs="仿宋"/>
          <w:b/>
          <w:bCs/>
          <w:color w:val="auto"/>
          <w:sz w:val="28"/>
          <w:szCs w:val="28"/>
        </w:rPr>
        <w:t xml:space="preserve">    档案干部专业技术职务  </w:t>
      </w:r>
      <w:r>
        <w:rPr>
          <w:rFonts w:hint="eastAsia" w:ascii="仿宋" w:hAnsi="仿宋" w:cs="仿宋"/>
          <w:color w:val="auto"/>
          <w:kern w:val="11"/>
          <w:sz w:val="28"/>
          <w:szCs w:val="28"/>
        </w:rPr>
        <w:t>指专职档案干部评聘的专业技术职务。在档案部门工作聘为其他业务、技术职称的人员，应按级别分别填入与其对应的栏目，如技术员相当于“管理员”；助教、助理工程师、助理翻译、助理编辑、助理记者、助理会计师等相当于“助理馆员”；讲师、工程师、翻译、编辑、记者、会计师等相当于“馆员”；副教授、副编审、副译审、主任记者等相当于“副研究馆员”；教授、编审、译审、高级记者等相当于“研究馆员”；高级工程师、高级会计师相当于“副研究馆员”或“研究馆员”。</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bCs/>
          <w:color w:val="auto"/>
          <w:sz w:val="28"/>
          <w:szCs w:val="28"/>
        </w:rPr>
        <w:t xml:space="preserve">    兼职人员  </w:t>
      </w:r>
      <w:r>
        <w:rPr>
          <w:rFonts w:hint="eastAsia" w:ascii="仿宋" w:hAnsi="仿宋" w:cs="仿宋"/>
          <w:color w:val="auto"/>
          <w:kern w:val="11"/>
          <w:sz w:val="28"/>
          <w:szCs w:val="28"/>
        </w:rPr>
        <w:t>指本单位兼做档案工作的在职职工。</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2．室存情况</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bCs/>
          <w:color w:val="auto"/>
          <w:sz w:val="28"/>
          <w:szCs w:val="28"/>
        </w:rPr>
        <w:t xml:space="preserve">    案卷  </w:t>
      </w:r>
      <w:r>
        <w:rPr>
          <w:rFonts w:hint="eastAsia" w:ascii="仿宋" w:hAnsi="仿宋" w:cs="仿宋"/>
          <w:color w:val="auto"/>
          <w:kern w:val="11"/>
          <w:sz w:val="28"/>
          <w:szCs w:val="28"/>
        </w:rPr>
        <w:t>由互有联系的若干文件组合成的档案保管单位。</w:t>
      </w:r>
    </w:p>
    <w:p>
      <w:pPr>
        <w:adjustRightInd w:val="0"/>
        <w:snapToGrid w:val="0"/>
        <w:spacing w:line="600" w:lineRule="atLeast"/>
        <w:jc w:val="left"/>
        <w:rPr>
          <w:rFonts w:ascii="仿宋" w:hAnsi="仿宋" w:cs="仿宋"/>
          <w:b/>
          <w:bCs/>
          <w:color w:val="auto"/>
          <w:sz w:val="28"/>
          <w:szCs w:val="28"/>
        </w:rPr>
      </w:pPr>
      <w:r>
        <w:rPr>
          <w:rFonts w:hint="eastAsia" w:ascii="仿宋" w:hAnsi="仿宋" w:cs="仿宋"/>
          <w:b/>
          <w:bCs/>
          <w:color w:val="auto"/>
          <w:sz w:val="28"/>
          <w:szCs w:val="28"/>
        </w:rPr>
        <w:t xml:space="preserve">    以件为保管单位档案  </w:t>
      </w:r>
      <w:r>
        <w:rPr>
          <w:rFonts w:hint="eastAsia" w:ascii="仿宋" w:hAnsi="仿宋" w:cs="仿宋"/>
          <w:color w:val="auto"/>
          <w:kern w:val="11"/>
          <w:sz w:val="28"/>
          <w:szCs w:val="28"/>
        </w:rPr>
        <w:t>指按照《归档文件整理规则》的要求，以件为基本保管单位的纸质档案。</w:t>
      </w:r>
    </w:p>
    <w:p>
      <w:pPr>
        <w:adjustRightInd w:val="0"/>
        <w:snapToGrid w:val="0"/>
        <w:spacing w:line="600" w:lineRule="atLeast"/>
        <w:jc w:val="left"/>
        <w:rPr>
          <w:rFonts w:ascii="仿宋" w:hAnsi="仿宋" w:cs="仿宋"/>
          <w:b/>
          <w:bCs/>
          <w:color w:val="auto"/>
          <w:sz w:val="28"/>
          <w:szCs w:val="28"/>
          <w:highlight w:val="yellow"/>
        </w:rPr>
      </w:pPr>
      <w:r>
        <w:rPr>
          <w:rFonts w:hint="eastAsia" w:ascii="仿宋" w:hAnsi="仿宋" w:cs="仿宋"/>
          <w:b/>
          <w:bCs/>
          <w:color w:val="auto"/>
          <w:sz w:val="28"/>
          <w:szCs w:val="28"/>
        </w:rPr>
        <w:t xml:space="preserve">    总排架长度  </w:t>
      </w:r>
      <w:r>
        <w:rPr>
          <w:rFonts w:hint="eastAsia" w:ascii="仿宋" w:hAnsi="仿宋" w:cs="仿宋"/>
          <w:color w:val="auto"/>
          <w:kern w:val="11"/>
          <w:sz w:val="28"/>
          <w:szCs w:val="28"/>
        </w:rPr>
        <w:t>指全部纸质档案装盒后竖排在柜架上的长度。</w:t>
      </w:r>
    </w:p>
    <w:p>
      <w:pPr>
        <w:adjustRightInd w:val="0"/>
        <w:snapToGrid w:val="0"/>
        <w:spacing w:line="600" w:lineRule="atLeast"/>
        <w:jc w:val="left"/>
        <w:rPr>
          <w:rFonts w:ascii="仿宋" w:hAnsi="仿宋" w:cs="仿宋"/>
          <w:color w:val="auto"/>
          <w:sz w:val="28"/>
          <w:szCs w:val="28"/>
        </w:rPr>
      </w:pPr>
      <w:r>
        <w:rPr>
          <w:rFonts w:hint="eastAsia" w:ascii="仿宋" w:hAnsi="仿宋" w:cs="仿宋"/>
          <w:b/>
          <w:bCs/>
          <w:color w:val="auto"/>
          <w:sz w:val="28"/>
          <w:szCs w:val="28"/>
        </w:rPr>
        <w:t xml:space="preserve">    电子档案  </w:t>
      </w:r>
      <w:r>
        <w:rPr>
          <w:rFonts w:hint="eastAsia" w:ascii="仿宋" w:hAnsi="仿宋" w:cs="仿宋"/>
          <w:color w:val="auto"/>
          <w:sz w:val="28"/>
          <w:szCs w:val="28"/>
        </w:rPr>
        <w:t>指机关、团体、企业事业单位和其他组织在处理公务过程中形成的对国家和社会具有保存价值并归档保存的电子文件。</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sz w:val="28"/>
          <w:szCs w:val="28"/>
        </w:rPr>
        <w:t xml:space="preserve">    GB</w:t>
      </w:r>
      <w:r>
        <w:rPr>
          <w:rFonts w:hint="eastAsia" w:ascii="仿宋" w:hAnsi="仿宋" w:cs="仿宋"/>
          <w:color w:val="auto"/>
          <w:sz w:val="28"/>
          <w:szCs w:val="28"/>
        </w:rPr>
        <w:t xml:space="preserve">  </w:t>
      </w:r>
      <w:r>
        <w:rPr>
          <w:rFonts w:hint="eastAsia" w:ascii="仿宋" w:hAnsi="仿宋" w:cs="仿宋"/>
          <w:color w:val="auto"/>
          <w:kern w:val="11"/>
          <w:sz w:val="28"/>
          <w:szCs w:val="28"/>
        </w:rPr>
        <w:t>指电子档案的存贮容量为千兆字节（1GB＝1024MB，1MB＝1024KB）。</w:t>
      </w:r>
    </w:p>
    <w:p>
      <w:pPr>
        <w:adjustRightInd w:val="0"/>
        <w:snapToGrid w:val="0"/>
        <w:spacing w:line="600" w:lineRule="atLeast"/>
        <w:jc w:val="left"/>
        <w:rPr>
          <w:rFonts w:ascii="仿宋" w:hAnsi="仿宋" w:cs="仿宋"/>
          <w:b/>
          <w:bCs/>
          <w:color w:val="auto"/>
          <w:sz w:val="28"/>
          <w:szCs w:val="28"/>
        </w:rPr>
      </w:pPr>
      <w:r>
        <w:rPr>
          <w:rFonts w:hint="eastAsia" w:ascii="仿宋" w:hAnsi="仿宋" w:cs="仿宋"/>
          <w:b/>
          <w:bCs/>
          <w:color w:val="auto"/>
          <w:sz w:val="28"/>
          <w:szCs w:val="28"/>
        </w:rPr>
        <w:t xml:space="preserve">    照片档案  </w:t>
      </w:r>
      <w:r>
        <w:rPr>
          <w:rFonts w:hint="eastAsia" w:ascii="仿宋" w:hAnsi="仿宋" w:cs="仿宋"/>
          <w:color w:val="auto"/>
          <w:kern w:val="11"/>
          <w:sz w:val="28"/>
          <w:szCs w:val="28"/>
        </w:rPr>
        <w:t>指专门集中保管的照片档案，与其他档案一起立卷保管的照片档案不计在内。</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缩微胶片  </w:t>
      </w:r>
      <w:r>
        <w:rPr>
          <w:rFonts w:hint="eastAsia" w:ascii="仿宋" w:hAnsi="仿宋" w:cs="仿宋"/>
          <w:color w:val="auto"/>
          <w:kern w:val="11"/>
          <w:sz w:val="28"/>
          <w:szCs w:val="28"/>
        </w:rPr>
        <w:t>指所保管的、截至填报年度的累计全部缩微胶片，包括接收来的缩微胶片档案和室存档案的缩微复制件。</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bCs/>
          <w:color w:val="auto"/>
          <w:kern w:val="11"/>
          <w:sz w:val="28"/>
          <w:szCs w:val="28"/>
        </w:rPr>
        <w:t xml:space="preserve">    档案数字化成果  </w:t>
      </w:r>
      <w:r>
        <w:rPr>
          <w:rFonts w:hint="eastAsia" w:ascii="仿宋" w:hAnsi="仿宋" w:cs="仿宋"/>
          <w:color w:val="auto"/>
          <w:kern w:val="11"/>
          <w:sz w:val="28"/>
          <w:szCs w:val="28"/>
        </w:rPr>
        <w:t>指室存传统载体档案经扫描仪等数字化转换设备转换得到的数字格式副本。</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手工目录</w:t>
      </w:r>
      <w:r>
        <w:rPr>
          <w:rFonts w:hint="eastAsia" w:ascii="仿宋" w:hAnsi="仿宋" w:cs="仿宋"/>
          <w:color w:val="auto"/>
          <w:kern w:val="11"/>
          <w:sz w:val="28"/>
          <w:szCs w:val="28"/>
        </w:rPr>
        <w:t xml:space="preserve">  手工编制的档案检索工具，包括案卷目录、全引目录、专题卡片等。</w:t>
      </w:r>
    </w:p>
    <w:p>
      <w:pPr>
        <w:adjustRightInd w:val="0"/>
        <w:snapToGrid w:val="0"/>
        <w:spacing w:line="600" w:lineRule="atLeast"/>
        <w:jc w:val="left"/>
        <w:rPr>
          <w:rFonts w:ascii="仿宋" w:hAnsi="仿宋" w:cs="仿宋"/>
          <w:b/>
          <w:bCs/>
          <w:color w:val="auto"/>
          <w:kern w:val="11"/>
          <w:sz w:val="28"/>
          <w:szCs w:val="28"/>
        </w:rPr>
      </w:pPr>
      <w:r>
        <w:rPr>
          <w:rFonts w:hint="eastAsia" w:ascii="仿宋" w:hAnsi="仿宋" w:cs="仿宋"/>
          <w:b/>
          <w:color w:val="auto"/>
          <w:kern w:val="11"/>
          <w:sz w:val="28"/>
          <w:szCs w:val="28"/>
        </w:rPr>
        <w:t xml:space="preserve">    机读目录</w:t>
      </w:r>
      <w:r>
        <w:rPr>
          <w:rFonts w:hint="eastAsia" w:ascii="仿宋" w:hAnsi="仿宋" w:cs="仿宋"/>
          <w:color w:val="auto"/>
          <w:kern w:val="11"/>
          <w:sz w:val="28"/>
          <w:szCs w:val="28"/>
        </w:rPr>
        <w:t xml:space="preserve">  即计算机可读目录，指输入计算机并通过计算机进行编制和检索的档案目录。</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案卷级目录</w:t>
      </w:r>
      <w:r>
        <w:rPr>
          <w:rFonts w:hint="eastAsia" w:ascii="仿宋" w:hAnsi="仿宋" w:cs="仿宋"/>
          <w:color w:val="auto"/>
          <w:kern w:val="11"/>
          <w:sz w:val="28"/>
          <w:szCs w:val="28"/>
        </w:rPr>
        <w:t xml:space="preserve">  以全宗为单位登录案卷的题名及其他特征并按案卷号次序编排而成的一种档案目录。</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文件级目录</w:t>
      </w:r>
      <w:r>
        <w:rPr>
          <w:rFonts w:hint="eastAsia" w:ascii="仿宋" w:hAnsi="仿宋" w:cs="仿宋"/>
          <w:color w:val="auto"/>
          <w:kern w:val="11"/>
          <w:sz w:val="28"/>
          <w:szCs w:val="28"/>
        </w:rPr>
        <w:t xml:space="preserve">  登录文件题名及其他特征并固定文件排列次序的一种档案目录。</w:t>
      </w:r>
    </w:p>
    <w:p>
      <w:pPr>
        <w:adjustRightInd w:val="0"/>
        <w:snapToGrid w:val="0"/>
        <w:spacing w:line="600" w:lineRule="atLeast"/>
        <w:jc w:val="left"/>
        <w:rPr>
          <w:rFonts w:ascii="仿宋" w:hAnsi="仿宋" w:cs="仿宋"/>
          <w:color w:val="auto"/>
          <w:kern w:val="11"/>
          <w:sz w:val="28"/>
          <w:szCs w:val="28"/>
          <w:highlight w:val="yellow"/>
        </w:rPr>
      </w:pPr>
      <w:r>
        <w:rPr>
          <w:rFonts w:hint="eastAsia" w:ascii="仿宋" w:hAnsi="仿宋" w:cs="仿宋"/>
          <w:b/>
          <w:bCs/>
          <w:color w:val="auto"/>
          <w:kern w:val="11"/>
          <w:sz w:val="28"/>
          <w:szCs w:val="28"/>
        </w:rPr>
        <w:t xml:space="preserve">    本年接收档案</w:t>
      </w:r>
      <w:r>
        <w:rPr>
          <w:rFonts w:hint="eastAsia" w:ascii="仿宋" w:hAnsi="仿宋" w:cs="仿宋"/>
          <w:color w:val="auto"/>
          <w:kern w:val="11"/>
          <w:sz w:val="28"/>
          <w:szCs w:val="28"/>
        </w:rPr>
        <w:t xml:space="preserve">  指本年度接收的上一年度或以前年度档案。</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本年移出档案</w:t>
      </w:r>
      <w:r>
        <w:rPr>
          <w:rFonts w:hint="eastAsia" w:ascii="仿宋" w:hAnsi="仿宋" w:cs="仿宋"/>
          <w:color w:val="auto"/>
          <w:kern w:val="11"/>
          <w:sz w:val="28"/>
          <w:szCs w:val="28"/>
        </w:rPr>
        <w:t xml:space="preserve">  指本年度因机构或职能变化导致部分室存档案所有者变更，而移交给有关单位的档案。</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3．档案利用情况</w:t>
      </w:r>
    </w:p>
    <w:p>
      <w:pPr>
        <w:adjustRightInd w:val="0"/>
        <w:snapToGrid w:val="0"/>
        <w:spacing w:line="600" w:lineRule="atLeast"/>
        <w:jc w:val="left"/>
        <w:rPr>
          <w:rFonts w:ascii="仿宋" w:hAnsi="仿宋" w:cs="仿宋"/>
          <w:color w:val="auto"/>
          <w:spacing w:val="-2"/>
          <w:kern w:val="11"/>
          <w:sz w:val="28"/>
          <w:szCs w:val="28"/>
        </w:rPr>
      </w:pPr>
      <w:r>
        <w:rPr>
          <w:rFonts w:hint="eastAsia" w:ascii="仿宋" w:hAnsi="仿宋" w:cs="仿宋"/>
          <w:b/>
          <w:color w:val="auto"/>
          <w:kern w:val="11"/>
          <w:sz w:val="28"/>
          <w:szCs w:val="28"/>
        </w:rPr>
        <w:t xml:space="preserve">    利用人次</w:t>
      </w:r>
      <w:r>
        <w:rPr>
          <w:rFonts w:hint="eastAsia" w:ascii="仿宋" w:hAnsi="仿宋" w:cs="仿宋"/>
          <w:color w:val="auto"/>
          <w:kern w:val="11"/>
          <w:sz w:val="28"/>
          <w:szCs w:val="28"/>
        </w:rPr>
        <w:t xml:space="preserve">  </w:t>
      </w:r>
      <w:r>
        <w:rPr>
          <w:rFonts w:hint="eastAsia" w:ascii="仿宋" w:hAnsi="仿宋" w:cs="仿宋"/>
          <w:color w:val="auto"/>
          <w:spacing w:val="-2"/>
          <w:kern w:val="11"/>
          <w:sz w:val="28"/>
          <w:szCs w:val="28"/>
        </w:rPr>
        <w:t>当年每日查档人数累计。</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利用卷（件）次</w:t>
      </w:r>
      <w:r>
        <w:rPr>
          <w:rFonts w:hint="eastAsia" w:ascii="仿宋" w:hAnsi="仿宋" w:cs="仿宋"/>
          <w:color w:val="auto"/>
          <w:kern w:val="11"/>
          <w:sz w:val="28"/>
          <w:szCs w:val="28"/>
        </w:rPr>
        <w:t xml:space="preserve">  当年每日提供档案的数量累计。</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工作查考</w:t>
      </w:r>
      <w:r>
        <w:rPr>
          <w:rFonts w:hint="eastAsia" w:ascii="仿宋" w:hAnsi="仿宋" w:cs="仿宋"/>
          <w:color w:val="auto"/>
          <w:kern w:val="11"/>
          <w:sz w:val="28"/>
          <w:szCs w:val="28"/>
        </w:rPr>
        <w:t xml:space="preserve">  指用于行政事务等日常工作，如制定计划、落实政策、案件处理、人事工作等。</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陈列室</w:t>
      </w:r>
      <w:r>
        <w:rPr>
          <w:rFonts w:hint="eastAsia" w:ascii="仿宋" w:hAnsi="仿宋" w:cs="仿宋"/>
          <w:color w:val="auto"/>
          <w:kern w:val="11"/>
          <w:sz w:val="28"/>
          <w:szCs w:val="28"/>
        </w:rPr>
        <w:t xml:space="preserve">  以档案原件或复制品、仿制品的陈列展出为手段，揭示机关、企事业单位发展历史，对内开展职工爱岗敬业教育，对外作为接待、宣传窗口，内容相对固定，在本单位常年设置的展览。</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本年编研档案资料</w:t>
      </w:r>
      <w:r>
        <w:rPr>
          <w:rFonts w:hint="eastAsia" w:ascii="仿宋" w:hAnsi="仿宋" w:cs="仿宋"/>
          <w:color w:val="auto"/>
          <w:kern w:val="11"/>
          <w:sz w:val="28"/>
          <w:szCs w:val="28"/>
        </w:rPr>
        <w:t xml:space="preserve">  指本单位利用档案自编或与其他有关部门合编的档案汇集、参考资料等。一个书名为一种。其中，“</w:t>
      </w:r>
      <w:r>
        <w:rPr>
          <w:rFonts w:hint="eastAsia" w:ascii="仿宋" w:hAnsi="仿宋" w:cs="仿宋"/>
          <w:b/>
          <w:color w:val="auto"/>
          <w:kern w:val="11"/>
          <w:sz w:val="28"/>
          <w:szCs w:val="28"/>
        </w:rPr>
        <w:t>公开出版</w:t>
      </w:r>
      <w:r>
        <w:rPr>
          <w:rFonts w:hint="eastAsia" w:ascii="仿宋" w:hAnsi="仿宋" w:cs="仿宋"/>
          <w:color w:val="auto"/>
          <w:kern w:val="11"/>
          <w:sz w:val="28"/>
          <w:szCs w:val="28"/>
        </w:rPr>
        <w:t>”指当年由各级出版社正式出版的书籍（包括公开发行和内部发行），“</w:t>
      </w:r>
      <w:r>
        <w:rPr>
          <w:rFonts w:hint="eastAsia" w:ascii="仿宋" w:hAnsi="仿宋" w:cs="仿宋"/>
          <w:b/>
          <w:color w:val="auto"/>
          <w:kern w:val="11"/>
          <w:sz w:val="28"/>
          <w:szCs w:val="28"/>
        </w:rPr>
        <w:t>内部参考</w:t>
      </w:r>
      <w:r>
        <w:rPr>
          <w:rFonts w:hint="eastAsia" w:ascii="仿宋" w:hAnsi="仿宋" w:cs="仿宋"/>
          <w:color w:val="auto"/>
          <w:kern w:val="11"/>
          <w:sz w:val="28"/>
          <w:szCs w:val="28"/>
        </w:rPr>
        <w:t>”指当年编纂完毕未公开出版、留作内部使用的参考资料。</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4．室内设施设备情况</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服务器</w:t>
      </w:r>
      <w:r>
        <w:rPr>
          <w:rFonts w:hint="eastAsia" w:ascii="仿宋" w:hAnsi="仿宋" w:cs="仿宋"/>
          <w:color w:val="auto"/>
          <w:kern w:val="11"/>
          <w:sz w:val="28"/>
          <w:szCs w:val="28"/>
        </w:rPr>
        <w:t xml:space="preserve">  指信息系统中为客户端计算机提供特定应用服务的计算机系统，是信息系统的重要组成部分。按照服务器的外观，可以分为台式服务器和机架式服务器。不能正常使用的服务器不计入本指标。</w:t>
      </w:r>
    </w:p>
    <w:p>
      <w:pPr>
        <w:adjustRightInd w:val="0"/>
        <w:snapToGrid w:val="0"/>
        <w:spacing w:line="600" w:lineRule="atLeast"/>
        <w:jc w:val="left"/>
        <w:rPr>
          <w:rFonts w:ascii="仿宋" w:hAnsi="仿宋" w:cs="仿宋"/>
          <w:b/>
          <w:color w:val="auto"/>
          <w:kern w:val="11"/>
          <w:sz w:val="28"/>
          <w:szCs w:val="28"/>
        </w:rPr>
      </w:pPr>
      <w:r>
        <w:rPr>
          <w:rFonts w:hint="eastAsia" w:ascii="仿宋" w:hAnsi="仿宋" w:cs="仿宋"/>
          <w:b/>
          <w:bCs/>
          <w:color w:val="auto"/>
          <w:kern w:val="11"/>
          <w:sz w:val="28"/>
          <w:szCs w:val="28"/>
        </w:rPr>
        <w:t xml:space="preserve">    火灾自动报警系统  </w:t>
      </w:r>
      <w:r>
        <w:rPr>
          <w:rFonts w:hint="eastAsia" w:ascii="仿宋" w:hAnsi="仿宋" w:cs="仿宋"/>
          <w:color w:val="auto"/>
          <w:kern w:val="11"/>
          <w:sz w:val="28"/>
          <w:szCs w:val="28"/>
        </w:rPr>
        <w:t>指探测火灾早期特征、发出火灾报警信号，为人员疏散、防止火灾蔓延和启动自动灭火设备提供控制与指示的消防系统。</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温湿度控制系统</w:t>
      </w:r>
      <w:r>
        <w:rPr>
          <w:rFonts w:hint="eastAsia" w:ascii="仿宋" w:hAnsi="仿宋" w:cs="仿宋"/>
          <w:color w:val="auto"/>
          <w:kern w:val="11"/>
          <w:sz w:val="28"/>
          <w:szCs w:val="28"/>
        </w:rPr>
        <w:t xml:space="preserve">  运用现代科技手段，通过传感技术、自动化技术、信息化技术实现对温度和湿度进行实时监测，并控制空气调节设备、通风设备、除湿设备等保持库房温湿度符合标准规范的集成系统。</w:t>
      </w:r>
    </w:p>
    <w:p>
      <w:pPr>
        <w:adjustRightInd w:val="0"/>
        <w:snapToGrid w:val="0"/>
        <w:spacing w:line="600" w:lineRule="atLeast"/>
        <w:jc w:val="lef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5．数字档案室</w:t>
      </w:r>
    </w:p>
    <w:p>
      <w:pPr>
        <w:adjustRightInd w:val="0"/>
        <w:snapToGrid w:val="0"/>
        <w:spacing w:line="600" w:lineRule="atLeast"/>
        <w:jc w:val="left"/>
        <w:rPr>
          <w:rFonts w:ascii="仿宋" w:hAnsi="仿宋" w:cs="仿宋"/>
          <w:color w:val="auto"/>
          <w:sz w:val="28"/>
          <w:szCs w:val="28"/>
        </w:rPr>
      </w:pPr>
      <w:r>
        <w:rPr>
          <w:rFonts w:hint="eastAsia" w:ascii="仿宋" w:hAnsi="仿宋" w:cs="仿宋"/>
          <w:b/>
          <w:color w:val="auto"/>
          <w:kern w:val="11"/>
          <w:sz w:val="28"/>
          <w:szCs w:val="28"/>
        </w:rPr>
        <w:t xml:space="preserve">    数字档案室</w:t>
      </w:r>
      <w:r>
        <w:rPr>
          <w:rFonts w:hint="eastAsia" w:ascii="仿宋" w:hAnsi="仿宋" w:cs="仿宋"/>
          <w:color w:val="auto"/>
          <w:sz w:val="28"/>
          <w:szCs w:val="28"/>
        </w:rPr>
        <w:t xml:space="preserve">  是指机关（团体和其他社会组织）在履行职能过程中，通过省级及以上档案行政管理部门认证的，运用现代信息技术对机关电子档案和数字化档案信息进行采集、加工、存储、管理，并通过不同类型网络提供共享利用和有限公共档案信息服务的档案信息集成管理平台。</w:t>
      </w:r>
    </w:p>
    <w:p>
      <w:pPr>
        <w:rPr>
          <w:color w:val="auto"/>
        </w:rPr>
      </w:pPr>
      <w:r>
        <w:rPr>
          <w:color w:val="auto"/>
        </w:rPr>
        <w:br w:type="page"/>
      </w:r>
    </w:p>
    <w:p>
      <w:pPr>
        <w:pStyle w:val="3"/>
        <w:spacing w:before="0" w:after="240" w:line="240" w:lineRule="atLeast"/>
        <w:jc w:val="center"/>
        <w:rPr>
          <w:color w:val="auto"/>
        </w:rPr>
      </w:pPr>
      <w:bookmarkStart w:id="10" w:name="_Toc22823"/>
      <w:r>
        <w:rPr>
          <w:rFonts w:hint="eastAsia"/>
          <w:color w:val="auto"/>
          <w:sz w:val="36"/>
          <w:szCs w:val="36"/>
        </w:rPr>
        <w:t>五、附    录</w:t>
      </w:r>
      <w:bookmarkEnd w:id="10"/>
    </w:p>
    <w:p>
      <w:pPr>
        <w:pStyle w:val="13"/>
        <w:spacing w:before="0" w:after="120" w:line="240" w:lineRule="atLeast"/>
        <w:rPr>
          <w:rFonts w:asciiTheme="majorEastAsia" w:hAnsiTheme="majorEastAsia" w:eastAsiaTheme="majorEastAsia"/>
          <w:color w:val="auto"/>
        </w:rPr>
      </w:pPr>
      <w:bookmarkStart w:id="11" w:name="_Toc18391"/>
      <w:r>
        <w:rPr>
          <w:rFonts w:hint="eastAsia" w:asciiTheme="majorEastAsia" w:hAnsiTheme="majorEastAsia" w:eastAsiaTheme="majorEastAsia"/>
          <w:color w:val="auto"/>
        </w:rPr>
        <w:t>（一）各类填报单位的单位类别代码</w:t>
      </w:r>
      <w:bookmarkEnd w:id="11"/>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8"/>
        <w:gridCol w:w="6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类别代码</w:t>
            </w:r>
          </w:p>
        </w:tc>
        <w:tc>
          <w:tcPr>
            <w:tcW w:w="6764" w:type="dxa"/>
            <w:vAlign w:val="center"/>
          </w:tcPr>
          <w:p>
            <w:pPr>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类别名称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001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国家档案局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002</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省（自治区、直辖市）档案行政管理部门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003</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副省级市档案行政管理部门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004</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地（市、州、盟）档案行政管理部门（处）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005</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县（区、旗、市）档案行政管理部门（科）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011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中央级国家综合档案馆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012</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省（自治区、直辖市）级国家综合档案馆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013</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副省级市国家综合档案馆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014</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地（市、州、盟）级国家综合档案馆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015</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县（区、旗、市）级国家综合档案馆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021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中央级国家专门档案馆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022</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省（自治区、直辖市）级国家专门档案馆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023</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副省级市国家专门档案馆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024</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地（市、州、盟）级国家专门档案馆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031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中央、国家机关部门档案馆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032</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省（自治区、直辖市）直机关部门档案馆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033</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副省级市直机关部门档案馆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034</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地（市、州、盟）直机关部门档案馆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041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企业档案馆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051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省、部属事业单位档案馆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071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中央、国家机关，人民团体，民主党派档案室（处、科）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072</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省（自治区、直辖市）直机关、人民团体、民主党派档案室（处、科）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073</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副省级市直机关、人民团体、民主党派档案室（处、科）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074</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地（市、州、盟）直机关、人民团体、民主党派档案室（处、科）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075</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县（区、旗、市）直机关、人民团体、民主党派档案室（处、科）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081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企业档案室（处、科）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091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省、部属事业单位档案室（处、科）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092</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副省级市事业单位档案室（处、科）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093</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地师级事业单位档案室（处、科）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094</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县级事业单位档案室（处、科）</w:t>
            </w:r>
          </w:p>
        </w:tc>
      </w:tr>
    </w:tbl>
    <w:p>
      <w:pPr>
        <w:rPr>
          <w:rFonts w:cs="宋体" w:asciiTheme="minorEastAsia" w:hAnsiTheme="minorEastAsia" w:eastAsiaTheme="minorEastAsia"/>
          <w:color w:val="auto"/>
          <w:sz w:val="21"/>
          <w:szCs w:val="21"/>
        </w:rPr>
      </w:pPr>
    </w:p>
    <w:p>
      <w:pP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 xml:space="preserve">      注：兵团参照副省级市</w:t>
      </w:r>
    </w:p>
    <w:p>
      <w:pP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br w:type="page"/>
      </w:r>
    </w:p>
    <w:p>
      <w:pPr>
        <w:jc w:val="center"/>
        <w:rPr>
          <w:rFonts w:asciiTheme="majorEastAsia" w:hAnsiTheme="majorEastAsia" w:eastAsiaTheme="majorEastAsia"/>
          <w:b/>
          <w:color w:val="auto"/>
          <w:sz w:val="32"/>
        </w:rPr>
      </w:pPr>
    </w:p>
    <w:p>
      <w:pPr>
        <w:pStyle w:val="13"/>
        <w:spacing w:before="0" w:after="120" w:line="240" w:lineRule="atLeast"/>
        <w:rPr>
          <w:rFonts w:asciiTheme="majorEastAsia" w:hAnsiTheme="majorEastAsia" w:eastAsiaTheme="majorEastAsia"/>
          <w:color w:val="auto"/>
        </w:rPr>
      </w:pPr>
      <w:bookmarkStart w:id="12" w:name="_Toc24057"/>
      <w:r>
        <w:rPr>
          <w:rFonts w:hint="eastAsia" w:asciiTheme="majorEastAsia" w:hAnsiTheme="majorEastAsia" w:eastAsiaTheme="majorEastAsia"/>
          <w:color w:val="auto"/>
        </w:rPr>
        <w:t>（二）向国家统计局提供的统计资料清单</w:t>
      </w:r>
      <w:bookmarkEnd w:id="12"/>
    </w:p>
    <w:p>
      <w:pPr>
        <w:jc w:val="center"/>
        <w:rPr>
          <w:rFonts w:asciiTheme="majorEastAsia" w:hAnsiTheme="majorEastAsia" w:eastAsiaTheme="majorEastAsia"/>
          <w:b/>
          <w:color w:val="auto"/>
          <w:sz w:val="32"/>
        </w:rPr>
      </w:pPr>
    </w:p>
    <w:tbl>
      <w:tblPr>
        <w:tblStyle w:val="11"/>
        <w:tblW w:w="9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2760"/>
        <w:gridCol w:w="141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指标分类</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具体指标</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单位</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数据范围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档案机构情况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档案馆机构数</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全国总数、分类档案馆总数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档案专职</w:t>
            </w:r>
          </w:p>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人员情况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档案行政管理部门专职人员</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国家综合档案馆专职人员</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国家专门档案馆专职人员</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部门档案馆专职人员</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馆藏档案情况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万卷、万件</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总排架长度</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万米</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照片档案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万张</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馆藏资料情况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馆藏资料</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万册</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档案开放情况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开放档案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万卷、万件</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各级各类档案馆开放档案全国总数、国家综合档案馆全国总数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档案利用情况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利用档案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万卷、万件次</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利用现行文件</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万件次</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利用资料</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万册次</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政府信息公开查阅场所</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档案宣传情况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举办档案展览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编研档案资料</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种</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Merge w:val="continue"/>
            <w:vAlign w:val="center"/>
          </w:tcPr>
          <w:p>
            <w:pPr>
              <w:jc w:val="center"/>
              <w:rPr>
                <w:rFonts w:ascii="宋体" w:hAnsi="宋体" w:eastAsia="宋体" w:cs="宋体"/>
                <w:bCs/>
                <w:color w:val="auto"/>
                <w:sz w:val="21"/>
                <w:szCs w:val="21"/>
                <w:lang w:val="zh-CN"/>
              </w:rPr>
            </w:pP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万字</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档案馆基建情况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档案馆总建筑面积</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万平方米</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档案信息化情况</w:t>
            </w:r>
          </w:p>
        </w:tc>
        <w:tc>
          <w:tcPr>
            <w:tcW w:w="2760" w:type="dxa"/>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数字档案馆</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rPr>
            </w:pPr>
            <w:r>
              <w:rPr>
                <w:rFonts w:hint="eastAsia" w:ascii="宋体" w:hAnsi="宋体" w:eastAsia="宋体" w:cs="宋体"/>
                <w:bCs/>
                <w:color w:val="auto"/>
                <w:sz w:val="21"/>
                <w:szCs w:val="21"/>
              </w:rPr>
              <w:t xml:space="preserve">档案网站        </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eastAsia="zh-CN"/>
              </w:rPr>
              <w:t>档案数字资源</w:t>
            </w:r>
          </w:p>
        </w:tc>
        <w:tc>
          <w:tcPr>
            <w:tcW w:w="1410" w:type="dxa"/>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GB</w:t>
            </w:r>
          </w:p>
        </w:tc>
        <w:tc>
          <w:tcPr>
            <w:tcW w:w="3570" w:type="dxa"/>
            <w:vAlign w:val="center"/>
          </w:tcPr>
          <w:p>
            <w:pPr>
              <w:jc w:val="center"/>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bl>
    <w:p>
      <w:pP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br w:type="page"/>
      </w:r>
    </w:p>
    <w:p>
      <w:pPr>
        <w:jc w:val="center"/>
        <w:rPr>
          <w:rFonts w:asciiTheme="majorEastAsia" w:hAnsiTheme="majorEastAsia" w:eastAsiaTheme="majorEastAsia"/>
          <w:b/>
          <w:color w:val="auto"/>
          <w:sz w:val="32"/>
        </w:rPr>
      </w:pPr>
    </w:p>
    <w:p>
      <w:pPr>
        <w:pStyle w:val="13"/>
        <w:spacing w:before="0" w:after="120" w:line="240" w:lineRule="atLeast"/>
        <w:rPr>
          <w:rFonts w:asciiTheme="majorEastAsia" w:hAnsiTheme="majorEastAsia" w:eastAsiaTheme="majorEastAsia"/>
          <w:color w:val="auto"/>
        </w:rPr>
      </w:pPr>
      <w:bookmarkStart w:id="13" w:name="_Toc7597"/>
      <w:r>
        <w:rPr>
          <w:rFonts w:hint="eastAsia" w:asciiTheme="majorEastAsia" w:hAnsiTheme="majorEastAsia" w:eastAsiaTheme="majorEastAsia"/>
          <w:color w:val="auto"/>
        </w:rPr>
        <w:t>（三）向统计信息共享数据库提供的统计资料清单</w:t>
      </w:r>
      <w:bookmarkEnd w:id="13"/>
    </w:p>
    <w:p>
      <w:pPr>
        <w:jc w:val="center"/>
        <w:rPr>
          <w:rFonts w:asciiTheme="majorEastAsia" w:hAnsiTheme="majorEastAsia" w:eastAsiaTheme="majorEastAsia"/>
          <w:b/>
          <w:color w:val="auto"/>
          <w:sz w:val="32"/>
        </w:rPr>
      </w:pPr>
    </w:p>
    <w:tbl>
      <w:tblPr>
        <w:tblStyle w:val="11"/>
        <w:tblW w:w="9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2760"/>
        <w:gridCol w:w="141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指标分类</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具体指标</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单位</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数据范围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档案机构情况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档案馆机构数</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全国总数、分类档案馆全国数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档案专职</w:t>
            </w:r>
          </w:p>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人员情况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档案行政管理部门专职人员</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国家综合档案馆专职人员</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馆藏档案情况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万卷、万件</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照片档案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万张</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馆藏资料情况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馆藏资料</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万册</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档案开放情况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开放档案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万卷、万件</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各级各类档案馆开放档案全国总数、国家综合档案馆全国总数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档案利用情况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利用档案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万卷、万件次</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利用现行文件</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万件次</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利用资料</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万册次</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政府信息公开查阅场所</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档案宣传情况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举办档案展览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编研档案资料</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种</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Merge w:val="continue"/>
            <w:vAlign w:val="center"/>
          </w:tcPr>
          <w:p>
            <w:pPr>
              <w:jc w:val="center"/>
              <w:rPr>
                <w:rFonts w:ascii="宋体" w:hAnsi="宋体" w:eastAsia="宋体" w:cs="宋体"/>
                <w:bCs/>
                <w:color w:val="auto"/>
                <w:sz w:val="21"/>
                <w:szCs w:val="21"/>
                <w:lang w:val="zh-CN"/>
              </w:rPr>
            </w:pP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万字</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档案馆基建情况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档案馆总建筑面积</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万平方米</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bl>
    <w:p>
      <w:pPr>
        <w:rPr>
          <w:rFonts w:asciiTheme="majorEastAsia" w:hAnsiTheme="majorEastAsia" w:eastAsiaTheme="majorEastAsia"/>
          <w:b/>
          <w:color w:val="auto"/>
          <w:sz w:val="32"/>
          <w:lang w:val="zh-CN"/>
        </w:rPr>
      </w:pPr>
    </w:p>
    <w:sectPr>
      <w:footerReference r:id="rId4" w:type="default"/>
      <w:pgSz w:w="11906" w:h="16838"/>
      <w:pgMar w:top="1417" w:right="1247" w:bottom="1417" w:left="1247" w:header="850" w:footer="850" w:gutter="0"/>
      <w:pgNumType w:start="1"/>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方正楷体_GBK">
    <w:altName w:val="微软雅黑"/>
    <w:panose1 w:val="00000000000000000000"/>
    <w:charset w:val="86"/>
    <w:family w:val="auto"/>
    <w:pitch w:val="default"/>
    <w:sig w:usb0="00000000" w:usb1="00000000" w:usb2="00000000" w:usb3="00000000" w:csb0="00040000" w:csb1="00000000"/>
  </w:font>
  <w:font w:name="宋体-18030">
    <w:altName w:val="微软雅黑"/>
    <w:panose1 w:val="00000000000000000000"/>
    <w:charset w:val="86"/>
    <w:family w:val="auto"/>
    <w:pitch w:val="default"/>
    <w:sig w:usb0="00000000" w:usb1="00000000" w:usb2="000A005E"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仿宋" w:hAnsi="仿宋" w:cs="仿宋"/>
                              <w:sz w:val="20"/>
                              <w:szCs w:val="20"/>
                            </w:rPr>
                          </w:pPr>
                          <w:r>
                            <w:rPr>
                              <w:rFonts w:hint="eastAsia" w:ascii="仿宋" w:hAnsi="仿宋" w:cs="仿宋"/>
                              <w:sz w:val="20"/>
                              <w:szCs w:val="20"/>
                            </w:rPr>
                            <w:fldChar w:fldCharType="begin"/>
                          </w:r>
                          <w:r>
                            <w:rPr>
                              <w:rFonts w:hint="eastAsia" w:ascii="仿宋" w:hAnsi="仿宋" w:cs="仿宋"/>
                              <w:sz w:val="20"/>
                              <w:szCs w:val="20"/>
                            </w:rPr>
                            <w:instrText xml:space="preserve"> PAGE  \* MERGEFORMAT </w:instrText>
                          </w:r>
                          <w:r>
                            <w:rPr>
                              <w:rFonts w:hint="eastAsia" w:ascii="仿宋" w:hAnsi="仿宋" w:cs="仿宋"/>
                              <w:sz w:val="20"/>
                              <w:szCs w:val="20"/>
                            </w:rPr>
                            <w:fldChar w:fldCharType="separate"/>
                          </w:r>
                          <w:r>
                            <w:rPr>
                              <w:rFonts w:ascii="仿宋" w:hAnsi="仿宋" w:cs="仿宋"/>
                              <w:sz w:val="20"/>
                              <w:szCs w:val="20"/>
                            </w:rPr>
                            <w:t>47</w:t>
                          </w:r>
                          <w:r>
                            <w:rPr>
                              <w:rFonts w:hint="eastAsia" w:ascii="仿宋" w:hAnsi="仿宋" w:cs="仿宋"/>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snapToGrid w:val="0"/>
                      <w:rPr>
                        <w:rFonts w:ascii="仿宋" w:hAnsi="仿宋" w:cs="仿宋"/>
                        <w:sz w:val="20"/>
                        <w:szCs w:val="20"/>
                      </w:rPr>
                    </w:pPr>
                    <w:r>
                      <w:rPr>
                        <w:rFonts w:hint="eastAsia" w:ascii="仿宋" w:hAnsi="仿宋" w:cs="仿宋"/>
                        <w:sz w:val="20"/>
                        <w:szCs w:val="20"/>
                      </w:rPr>
                      <w:fldChar w:fldCharType="begin"/>
                    </w:r>
                    <w:r>
                      <w:rPr>
                        <w:rFonts w:hint="eastAsia" w:ascii="仿宋" w:hAnsi="仿宋" w:cs="仿宋"/>
                        <w:sz w:val="20"/>
                        <w:szCs w:val="20"/>
                      </w:rPr>
                      <w:instrText xml:space="preserve"> PAGE  \* MERGEFORMAT </w:instrText>
                    </w:r>
                    <w:r>
                      <w:rPr>
                        <w:rFonts w:hint="eastAsia" w:ascii="仿宋" w:hAnsi="仿宋" w:cs="仿宋"/>
                        <w:sz w:val="20"/>
                        <w:szCs w:val="20"/>
                      </w:rPr>
                      <w:fldChar w:fldCharType="separate"/>
                    </w:r>
                    <w:r>
                      <w:rPr>
                        <w:rFonts w:ascii="仿宋" w:hAnsi="仿宋" w:cs="仿宋"/>
                        <w:sz w:val="20"/>
                        <w:szCs w:val="20"/>
                      </w:rPr>
                      <w:t>47</w:t>
                    </w:r>
                    <w:r>
                      <w:rPr>
                        <w:rFonts w:hint="eastAsia" w:ascii="仿宋" w:hAnsi="仿宋" w:cs="仿宋"/>
                        <w:sz w:val="20"/>
                        <w:szCs w:val="20"/>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jc w:val="center"/>
      <w:rPr>
        <w:rFonts w:ascii="仿宋" w:hAnsi="仿宋" w:cs="仿宋"/>
      </w:rPr>
    </w:pPr>
    <w:r>
      <w:rPr>
        <w:rFonts w:hint="eastAsia" w:ascii="仿宋" w:hAnsi="仿宋" w:cs="仿宋"/>
      </w:rPr>
      <w:t>全国档案事业统计调查制度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88E14"/>
    <w:multiLevelType w:val="singleLevel"/>
    <w:tmpl w:val="1AE88E1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HorizontalSpacing w:val="30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1672D0"/>
    <w:rsid w:val="00036F83"/>
    <w:rsid w:val="00081F4E"/>
    <w:rsid w:val="000F6C3C"/>
    <w:rsid w:val="0013644B"/>
    <w:rsid w:val="001744B8"/>
    <w:rsid w:val="001849FD"/>
    <w:rsid w:val="001E71AC"/>
    <w:rsid w:val="001E7557"/>
    <w:rsid w:val="0021058D"/>
    <w:rsid w:val="003A2352"/>
    <w:rsid w:val="00431919"/>
    <w:rsid w:val="00434F8D"/>
    <w:rsid w:val="00456300"/>
    <w:rsid w:val="004913A3"/>
    <w:rsid w:val="004E12C8"/>
    <w:rsid w:val="004F6791"/>
    <w:rsid w:val="00573C29"/>
    <w:rsid w:val="005740BD"/>
    <w:rsid w:val="0058702D"/>
    <w:rsid w:val="005C3CF1"/>
    <w:rsid w:val="005C71E4"/>
    <w:rsid w:val="006262C0"/>
    <w:rsid w:val="00635D35"/>
    <w:rsid w:val="006A12AC"/>
    <w:rsid w:val="00700E38"/>
    <w:rsid w:val="00703A78"/>
    <w:rsid w:val="007A6DD8"/>
    <w:rsid w:val="007D2BE2"/>
    <w:rsid w:val="007F1C56"/>
    <w:rsid w:val="00832F7F"/>
    <w:rsid w:val="008F61C9"/>
    <w:rsid w:val="009869B9"/>
    <w:rsid w:val="009F1717"/>
    <w:rsid w:val="00A32712"/>
    <w:rsid w:val="00A5364C"/>
    <w:rsid w:val="00A617B3"/>
    <w:rsid w:val="00AD1106"/>
    <w:rsid w:val="00B0084B"/>
    <w:rsid w:val="00B85730"/>
    <w:rsid w:val="00B967FE"/>
    <w:rsid w:val="00BB6436"/>
    <w:rsid w:val="00BB7093"/>
    <w:rsid w:val="00BD46F2"/>
    <w:rsid w:val="00C7122C"/>
    <w:rsid w:val="00DF2E0E"/>
    <w:rsid w:val="00E12C78"/>
    <w:rsid w:val="00E251A2"/>
    <w:rsid w:val="00E52707"/>
    <w:rsid w:val="00E81A76"/>
    <w:rsid w:val="00E9381D"/>
    <w:rsid w:val="00F40949"/>
    <w:rsid w:val="00F40A6B"/>
    <w:rsid w:val="00FB6FF3"/>
    <w:rsid w:val="00FE2030"/>
    <w:rsid w:val="00FF6636"/>
    <w:rsid w:val="03B625BD"/>
    <w:rsid w:val="03BF61A4"/>
    <w:rsid w:val="06C553EF"/>
    <w:rsid w:val="06F911DD"/>
    <w:rsid w:val="085F0A54"/>
    <w:rsid w:val="08C37BFF"/>
    <w:rsid w:val="0B1E5DA2"/>
    <w:rsid w:val="0BC24D1F"/>
    <w:rsid w:val="0BF03152"/>
    <w:rsid w:val="0CD355C8"/>
    <w:rsid w:val="0F564A5F"/>
    <w:rsid w:val="0F675773"/>
    <w:rsid w:val="0FDB7052"/>
    <w:rsid w:val="10901FDF"/>
    <w:rsid w:val="1118544C"/>
    <w:rsid w:val="13491B21"/>
    <w:rsid w:val="15006EB1"/>
    <w:rsid w:val="151A52B6"/>
    <w:rsid w:val="16903280"/>
    <w:rsid w:val="16E4346B"/>
    <w:rsid w:val="173B6B7B"/>
    <w:rsid w:val="18034A62"/>
    <w:rsid w:val="1B1575F0"/>
    <w:rsid w:val="1B2D529D"/>
    <w:rsid w:val="20A16559"/>
    <w:rsid w:val="22621F65"/>
    <w:rsid w:val="24912ABA"/>
    <w:rsid w:val="26BA34FF"/>
    <w:rsid w:val="26BD0AF6"/>
    <w:rsid w:val="2783394A"/>
    <w:rsid w:val="29720ACB"/>
    <w:rsid w:val="2C294242"/>
    <w:rsid w:val="2D7561ED"/>
    <w:rsid w:val="2E2B7F2C"/>
    <w:rsid w:val="2F473EAB"/>
    <w:rsid w:val="32060137"/>
    <w:rsid w:val="32BB73C2"/>
    <w:rsid w:val="32E06FCD"/>
    <w:rsid w:val="32F556BA"/>
    <w:rsid w:val="3758199D"/>
    <w:rsid w:val="38D861A4"/>
    <w:rsid w:val="3B792BDA"/>
    <w:rsid w:val="3CD70A08"/>
    <w:rsid w:val="3F470E76"/>
    <w:rsid w:val="44B977F7"/>
    <w:rsid w:val="478B7F46"/>
    <w:rsid w:val="48052DC4"/>
    <w:rsid w:val="493C387E"/>
    <w:rsid w:val="49A54403"/>
    <w:rsid w:val="4AAD561A"/>
    <w:rsid w:val="4AB9383C"/>
    <w:rsid w:val="4AEA72A7"/>
    <w:rsid w:val="4B783F88"/>
    <w:rsid w:val="4C38043D"/>
    <w:rsid w:val="51917342"/>
    <w:rsid w:val="5273727F"/>
    <w:rsid w:val="52C5326E"/>
    <w:rsid w:val="537A255B"/>
    <w:rsid w:val="55D701F5"/>
    <w:rsid w:val="572D2FD9"/>
    <w:rsid w:val="57BF0712"/>
    <w:rsid w:val="5C1A4E9C"/>
    <w:rsid w:val="5C642271"/>
    <w:rsid w:val="5E185365"/>
    <w:rsid w:val="5F6351EE"/>
    <w:rsid w:val="5F893C49"/>
    <w:rsid w:val="6350023F"/>
    <w:rsid w:val="6369210B"/>
    <w:rsid w:val="643A1886"/>
    <w:rsid w:val="661672D0"/>
    <w:rsid w:val="67322CF6"/>
    <w:rsid w:val="696D74B7"/>
    <w:rsid w:val="6DE27508"/>
    <w:rsid w:val="6FA810F5"/>
    <w:rsid w:val="75016794"/>
    <w:rsid w:val="7B003E17"/>
    <w:rsid w:val="7B8B0839"/>
    <w:rsid w:val="7FDD6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黑体"/>
      <w:kern w:val="2"/>
      <w:sz w:val="30"/>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360" w:lineRule="auto"/>
      <w:outlineLvl w:val="1"/>
    </w:pPr>
    <w:rPr>
      <w:rFonts w:ascii="Arial" w:hAnsi="Arial" w:eastAsia="黑体"/>
      <w:b/>
      <w:sz w:val="32"/>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2"/>
    <w:basedOn w:val="1"/>
    <w:next w:val="1"/>
    <w:qFormat/>
    <w:uiPriority w:val="0"/>
    <w:pPr>
      <w:ind w:left="420" w:leftChars="200"/>
    </w:pPr>
  </w:style>
  <w:style w:type="character" w:styleId="8">
    <w:name w:val="FollowedHyperlink"/>
    <w:basedOn w:val="7"/>
    <w:qFormat/>
    <w:uiPriority w:val="0"/>
    <w:rPr>
      <w:color w:val="333333"/>
      <w:u w:val="none"/>
    </w:rPr>
  </w:style>
  <w:style w:type="character" w:styleId="9">
    <w:name w:val="Hyperlink"/>
    <w:qFormat/>
    <w:uiPriority w:val="0"/>
    <w:rPr>
      <w:color w:val="0563C1"/>
      <w:u w:val="singl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
    <w:name w:val="TOC 标题1"/>
    <w:basedOn w:val="2"/>
    <w:next w:val="1"/>
    <w:unhideWhenUsed/>
    <w:qFormat/>
    <w:uiPriority w:val="39"/>
    <w:pPr>
      <w:widowControl/>
      <w:spacing w:before="240" w:after="0" w:line="259" w:lineRule="auto"/>
      <w:jc w:val="left"/>
      <w:outlineLvl w:val="9"/>
    </w:pPr>
    <w:rPr>
      <w:rFonts w:ascii="Calibri Light" w:hAnsi="Calibri Light" w:eastAsia="宋体"/>
      <w:b w:val="0"/>
      <w:color w:val="2D73B3"/>
      <w:kern w:val="0"/>
      <w:sz w:val="32"/>
      <w:szCs w:val="32"/>
    </w:rPr>
  </w:style>
  <w:style w:type="paragraph" w:customStyle="1" w:styleId="13">
    <w:name w:val="二级标题"/>
    <w:basedOn w:val="3"/>
    <w:next w:val="1"/>
    <w:qFormat/>
    <w:uiPriority w:val="0"/>
    <w:pPr>
      <w:spacing w:before="240" w:after="64" w:line="317" w:lineRule="auto"/>
      <w:jc w:val="center"/>
    </w:pPr>
    <w:rPr>
      <w:rFonts w:eastAsia="仿宋"/>
    </w:rPr>
  </w:style>
  <w:style w:type="character" w:customStyle="1" w:styleId="14">
    <w:name w:val="font11"/>
    <w:qFormat/>
    <w:uiPriority w:val="0"/>
    <w:rPr>
      <w:rFonts w:hint="eastAsia" w:ascii="宋体" w:hAnsi="宋体" w:eastAsia="宋体" w:cs="宋体"/>
      <w:color w:val="FF0000"/>
      <w:sz w:val="18"/>
      <w:szCs w:val="18"/>
      <w:u w:val="none"/>
    </w:rPr>
  </w:style>
  <w:style w:type="character" w:customStyle="1" w:styleId="15">
    <w:name w:val="font21"/>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47AA63-56EF-4636-B6F6-BB39B30A475D}">
  <ds:schemaRefs/>
</ds:datastoreItem>
</file>

<file path=docProps/app.xml><?xml version="1.0" encoding="utf-8"?>
<Properties xmlns="http://schemas.openxmlformats.org/officeDocument/2006/extended-properties" xmlns:vt="http://schemas.openxmlformats.org/officeDocument/2006/docPropsVTypes">
  <Template>Normal</Template>
  <Pages>51</Pages>
  <Words>4905</Words>
  <Characters>27962</Characters>
  <Lines>233</Lines>
  <Paragraphs>65</Paragraphs>
  <TotalTime>52</TotalTime>
  <ScaleCrop>false</ScaleCrop>
  <LinksUpToDate>false</LinksUpToDate>
  <CharactersWithSpaces>32802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2018-12-24T10:07:00Z</dcterms:created>
  <dc:creator>user</dc:creator>
  <cp:lastModifiedBy>小小书</cp:lastModifiedBy>
  <cp:lastPrinted>2019-02-14T01:07:00Z</cp:lastPrinted>
  <dcterms:modified xsi:type="dcterms:W3CDTF">2019-02-19T07:54:44Z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